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1A0" w:rsidRPr="002051A0" w:rsidRDefault="002051A0" w:rsidP="00B1597A">
      <w:pPr>
        <w:keepNext/>
        <w:spacing w:after="0" w:line="240" w:lineRule="auto"/>
        <w:ind w:left="6379"/>
        <w:rPr>
          <w:rFonts w:ascii="Times New Roman" w:eastAsia="SimSun" w:hAnsi="Times New Roman" w:cs="Arial"/>
          <w:sz w:val="24"/>
          <w:szCs w:val="20"/>
          <w:lang w:eastAsia="pl-PL"/>
        </w:rPr>
      </w:pPr>
      <w:bookmarkStart w:id="0" w:name="_GoBack"/>
      <w:bookmarkEnd w:id="0"/>
      <w:r w:rsidRPr="002051A0">
        <w:rPr>
          <w:rFonts w:ascii="Times New Roman" w:eastAsia="SimSun" w:hAnsi="Times New Roman" w:cs="Arial"/>
          <w:sz w:val="24"/>
          <w:szCs w:val="20"/>
          <w:lang w:eastAsia="pl-PL"/>
        </w:rPr>
        <w:t xml:space="preserve">Załączniki </w:t>
      </w:r>
    </w:p>
    <w:p w:rsidR="00B1597A" w:rsidRDefault="002051A0" w:rsidP="00B1597A">
      <w:pPr>
        <w:keepNext/>
        <w:spacing w:after="0" w:line="240" w:lineRule="auto"/>
        <w:ind w:left="6379"/>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do ustawy </w:t>
      </w:r>
    </w:p>
    <w:p w:rsidR="002051A0" w:rsidRPr="002051A0" w:rsidRDefault="002051A0" w:rsidP="00B1597A">
      <w:pPr>
        <w:keepNext/>
        <w:spacing w:after="0" w:line="240" w:lineRule="auto"/>
        <w:ind w:left="6379"/>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z dnia </w:t>
      </w:r>
    </w:p>
    <w:p w:rsidR="002051A0" w:rsidRPr="002051A0" w:rsidRDefault="00B1597A" w:rsidP="00B1597A">
      <w:pPr>
        <w:keepNext/>
        <w:spacing w:after="0" w:line="240" w:lineRule="auto"/>
        <w:ind w:left="6379"/>
        <w:rPr>
          <w:rFonts w:ascii="Times New Roman" w:eastAsia="SimSun" w:hAnsi="Times New Roman" w:cs="Arial"/>
          <w:sz w:val="24"/>
          <w:szCs w:val="20"/>
          <w:lang w:eastAsia="pl-PL"/>
        </w:rPr>
      </w:pPr>
      <w:r>
        <w:rPr>
          <w:rFonts w:ascii="Times New Roman" w:eastAsia="SimSun" w:hAnsi="Times New Roman" w:cs="Arial"/>
          <w:sz w:val="24"/>
          <w:szCs w:val="20"/>
          <w:lang w:eastAsia="pl-PL"/>
        </w:rPr>
        <w:t>(poz. …</w:t>
      </w:r>
      <w:r w:rsidR="002051A0" w:rsidRPr="002051A0">
        <w:rPr>
          <w:rFonts w:ascii="Times New Roman" w:eastAsia="SimSun" w:hAnsi="Times New Roman" w:cs="Arial"/>
          <w:sz w:val="24"/>
          <w:szCs w:val="20"/>
          <w:lang w:eastAsia="pl-PL"/>
        </w:rPr>
        <w:t xml:space="preserve">) </w:t>
      </w:r>
    </w:p>
    <w:p w:rsidR="002051A0" w:rsidRPr="002051A0" w:rsidRDefault="002051A0" w:rsidP="00B1597A">
      <w:pPr>
        <w:keepNext/>
        <w:spacing w:before="240" w:after="0" w:line="360" w:lineRule="auto"/>
        <w:jc w:val="right"/>
        <w:rPr>
          <w:rFonts w:ascii="Times New Roman" w:eastAsia="SimSun" w:hAnsi="Times New Roman" w:cs="Arial"/>
          <w:b/>
          <w:sz w:val="24"/>
          <w:szCs w:val="20"/>
          <w:lang w:eastAsia="pl-PL"/>
        </w:rPr>
      </w:pPr>
      <w:r w:rsidRPr="002051A0">
        <w:rPr>
          <w:rFonts w:ascii="Times New Roman" w:eastAsia="SimSun" w:hAnsi="Times New Roman" w:cs="Arial"/>
          <w:b/>
          <w:sz w:val="24"/>
          <w:szCs w:val="20"/>
          <w:lang w:eastAsia="pl-PL"/>
        </w:rPr>
        <w:t xml:space="preserve">Załącznik nr 1 </w:t>
      </w:r>
    </w:p>
    <w:p w:rsidR="002051A0" w:rsidRPr="002051A0" w:rsidRDefault="002051A0" w:rsidP="00B1597A">
      <w:pPr>
        <w:suppressAutoHyphens/>
        <w:autoSpaceDE w:val="0"/>
        <w:autoSpaceDN w:val="0"/>
        <w:adjustRightInd w:val="0"/>
        <w:spacing w:before="240" w:after="0" w:line="360" w:lineRule="auto"/>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METODY PRZYGOTOWYWANIA I AKTUALIZACJI INWENTAR</w:t>
      </w:r>
      <w:r w:rsidR="00B1597A">
        <w:rPr>
          <w:rFonts w:ascii="Times New Roman" w:eastAsia="SimSun" w:hAnsi="Times New Roman" w:cs="Times New Roman"/>
          <w:sz w:val="24"/>
          <w:szCs w:val="20"/>
          <w:lang w:eastAsia="pl-PL"/>
        </w:rPr>
        <w:t>YZACJI EMISJI I </w:t>
      </w:r>
      <w:r w:rsidRPr="002051A0">
        <w:rPr>
          <w:rFonts w:ascii="Times New Roman" w:eastAsia="SimSun" w:hAnsi="Times New Roman" w:cs="Times New Roman"/>
          <w:sz w:val="24"/>
          <w:szCs w:val="20"/>
          <w:lang w:eastAsia="pl-PL"/>
        </w:rPr>
        <w:t>PROGNOZY EMISJI, RAPORTU METODYCZNEGO IIR ORAZ SKORYGOWANYCH INWENTARYZACJI EMISJI</w:t>
      </w:r>
    </w:p>
    <w:p w:rsidR="002051A0" w:rsidRPr="002051A0" w:rsidRDefault="002051A0" w:rsidP="00B1597A">
      <w:pPr>
        <w:suppressAutoHyphens/>
        <w:autoSpaceDE w:val="0"/>
        <w:autoSpaceDN w:val="0"/>
        <w:adjustRightInd w:val="0"/>
        <w:spacing w:before="24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W przypadku substancji, dla których w przepisach prawa Unii Europejskiej zostały określone krajowe zobowiązania w zakresie redukcji emisji substancji, przygotowuje się inwentaryzacje emisji, w stosownych przypadkach, skorygowane inwentaryzacje emisji, </w:t>
      </w:r>
      <w:r w:rsidR="00217E5A">
        <w:rPr>
          <w:rFonts w:ascii="Times New Roman" w:eastAsia="SimSun" w:hAnsi="Times New Roman" w:cs="Times New Roman"/>
          <w:sz w:val="24"/>
          <w:szCs w:val="20"/>
          <w:lang w:eastAsia="pl-PL"/>
        </w:rPr>
        <w:t>w </w:t>
      </w:r>
      <w:r w:rsidRPr="002051A0">
        <w:rPr>
          <w:rFonts w:ascii="Times New Roman" w:eastAsia="SimSun" w:hAnsi="Times New Roman" w:cs="Times New Roman"/>
          <w:sz w:val="24"/>
          <w:szCs w:val="20"/>
          <w:lang w:eastAsia="pl-PL"/>
        </w:rPr>
        <w:t xml:space="preserve">tym inwentaryzacje emisji w układzie przestrzennym i inwentaryzacje dużych źródeł punktowych, prognozy emisji, oraz raporty metodyczne IIR, zgodnie z metodą przyjętą przez strony Konwencji w sprawie transgranicznego zanieczyszczania powietrza na dalekie odległości, sporządzonej w Genewie dnia 13 listopada 1979 r. (Dz. U. z 1985 r. poz. 311 oraz z 1988 r. poz. 313), zwanej </w:t>
      </w:r>
      <w:r w:rsidR="00B1597A" w:rsidRPr="00B1597A">
        <w:rPr>
          <w:rFonts w:ascii="Times New Roman" w:eastAsia="SimSun" w:hAnsi="Times New Roman" w:cs="Times New Roman"/>
          <w:sz w:val="24"/>
          <w:szCs w:val="20"/>
          <w:lang w:eastAsia="pl-PL"/>
        </w:rPr>
        <w:t>dalej „Konwencją LRTAP”</w:t>
      </w:r>
      <w:r w:rsidRPr="002051A0">
        <w:rPr>
          <w:rFonts w:ascii="Times New Roman" w:eastAsia="SimSun" w:hAnsi="Times New Roman" w:cs="Times New Roman"/>
          <w:sz w:val="24"/>
          <w:szCs w:val="20"/>
          <w:lang w:eastAsia="pl-PL"/>
        </w:rPr>
        <w:t xml:space="preserve"> (wytyczne EMEP dotyczące sprawozdawczości), w oparciu o przewodnik EMEP/EEA dotyczący bilansów zanieczyszczeń powietrza (Przewodnik EMEP/EEA), o którym mowa w tej konwencji.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Ponadto dodatkowe informacje, w szczególności dane dotyczące aktywności, niezbędne do oceny inwentaryzacji emisji i prognoz emisji, przygotowuje się zgodnie z tymi samymi wytycznymi.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Wykorzystanie wytycznych EMEP dotyczących sprawozdawczości pozostaje bez uszczerbku dla dodatkowych warunków określonych w niniejszym załączniku oraz dla wymogów dotyczących nomenklatury sprawozdawczej, szeregów czasowych oraz terminów przekazywania informacji.</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W przypadku operacji lotniczych inwentaryzacja emisji, prognoza emisji lub raport metodyczny IIR są opracowywane na podstawie cyklu lądowania i startu rozumianego jako cykl obejmujący kołowanie przy starcie i lądowaniu, start, wznoszenie się, podchodzenie do lądowania, lądowanie i wszelkie inne czynności statku powietrznego odbywające się poniżej wysokości 3 000 stóp.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lastRenderedPageBreak/>
        <w:t xml:space="preserve">W przypadku międzynarodowej żeglugi morskiej inwentaryzacja emisji, prognoza emisji lub raport metodyczny IIR są opracowywane na </w:t>
      </w:r>
      <w:r w:rsidR="009109D2">
        <w:rPr>
          <w:rFonts w:ascii="Times New Roman" w:eastAsia="SimSun" w:hAnsi="Times New Roman" w:cs="Times New Roman"/>
          <w:sz w:val="24"/>
          <w:szCs w:val="20"/>
          <w:lang w:eastAsia="pl-PL"/>
        </w:rPr>
        <w:t>podstawie kursów – na morzu i w </w:t>
      </w:r>
      <w:r w:rsidRPr="002051A0">
        <w:rPr>
          <w:rFonts w:ascii="Times New Roman" w:eastAsia="SimSun" w:hAnsi="Times New Roman" w:cs="Times New Roman"/>
          <w:sz w:val="24"/>
          <w:szCs w:val="20"/>
          <w:lang w:eastAsia="pl-PL"/>
        </w:rPr>
        <w:t>wodach przybrzeżnych – statków wodnych, z wyjątkiem statków rybackich, pływających pod wszystkimi banderami, wypływających</w:t>
      </w:r>
      <w:r w:rsidR="009109D2">
        <w:rPr>
          <w:rFonts w:ascii="Times New Roman" w:eastAsia="SimSun" w:hAnsi="Times New Roman" w:cs="Times New Roman"/>
          <w:sz w:val="24"/>
          <w:szCs w:val="20"/>
          <w:lang w:eastAsia="pl-PL"/>
        </w:rPr>
        <w:t xml:space="preserve"> z terytorium jednego państwa i </w:t>
      </w:r>
      <w:r w:rsidRPr="002051A0">
        <w:rPr>
          <w:rFonts w:ascii="Times New Roman" w:eastAsia="SimSun" w:hAnsi="Times New Roman" w:cs="Times New Roman"/>
          <w:sz w:val="24"/>
          <w:szCs w:val="20"/>
          <w:lang w:eastAsia="pl-PL"/>
        </w:rPr>
        <w:t>wpływających na terytorium innego państwa.</w:t>
      </w:r>
      <w:r w:rsidR="00B1597A" w:rsidRPr="00B1597A">
        <w:rPr>
          <w:rFonts w:ascii="Times New Roman" w:eastAsia="SimSun" w:hAnsi="Times New Roman" w:cs="Times New Roman"/>
          <w:sz w:val="24"/>
          <w:szCs w:val="20"/>
          <w:lang w:eastAsia="pl-PL"/>
        </w:rPr>
        <w:t xml:space="preserve"> </w:t>
      </w:r>
    </w:p>
    <w:p w:rsidR="002051A0" w:rsidRPr="002051A0" w:rsidRDefault="002051A0" w:rsidP="00B1597A">
      <w:pPr>
        <w:suppressAutoHyphens/>
        <w:autoSpaceDE w:val="0"/>
        <w:autoSpaceDN w:val="0"/>
        <w:adjustRightInd w:val="0"/>
        <w:spacing w:before="24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CZĘŚĆ 1</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Roczne inwentaryzacje emisji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1. Inwentaryzacje emisji muszą być przejrzyste, spójne, porównywalne, kompletne </w:t>
      </w:r>
      <w:r w:rsidR="00217E5A">
        <w:rPr>
          <w:rFonts w:ascii="Times New Roman" w:eastAsia="SimSun" w:hAnsi="Times New Roman" w:cs="Times New Roman"/>
          <w:sz w:val="24"/>
          <w:szCs w:val="20"/>
          <w:lang w:eastAsia="pl-PL"/>
        </w:rPr>
        <w:t>i </w:t>
      </w:r>
      <w:r w:rsidRPr="002051A0">
        <w:rPr>
          <w:rFonts w:ascii="Times New Roman" w:eastAsia="SimSun" w:hAnsi="Times New Roman" w:cs="Times New Roman"/>
          <w:sz w:val="24"/>
          <w:szCs w:val="20"/>
          <w:lang w:eastAsia="pl-PL"/>
        </w:rPr>
        <w:t xml:space="preserve">dokładne.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2. Emisje z określonych kluczowych kategorii obliczane są zgodnie z metodami określonymi w przewodniku EMEP/EEA, z wykorzystaniem metody „</w:t>
      </w:r>
      <w:proofErr w:type="spellStart"/>
      <w:r w:rsidRPr="002051A0">
        <w:rPr>
          <w:rFonts w:ascii="Times New Roman" w:eastAsia="SimSun" w:hAnsi="Times New Roman" w:cs="Times New Roman"/>
          <w:sz w:val="24"/>
          <w:szCs w:val="20"/>
          <w:lang w:eastAsia="pl-PL"/>
        </w:rPr>
        <w:t>Tier</w:t>
      </w:r>
      <w:proofErr w:type="spellEnd"/>
      <w:r w:rsidRPr="002051A0">
        <w:rPr>
          <w:rFonts w:ascii="Times New Roman" w:eastAsia="SimSun" w:hAnsi="Times New Roman" w:cs="Times New Roman"/>
          <w:sz w:val="24"/>
          <w:szCs w:val="20"/>
          <w:lang w:eastAsia="pl-PL"/>
        </w:rPr>
        <w:t xml:space="preserve"> 2” lub wyższej (bardziej szczegółowej).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Można korzystać z innych metod opartych na dowodach naukowych i kompatybilnych metod ustanawiania inwentaryzacji emisji, jeżeli metody te pozwalają na dokładniejsze szacunki niż standardowe metody określone w przewodniku EMEP/EEA.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3. W przypadku emisji pochodzących z transportu oblicza się ją i przedstawia spójni</w:t>
      </w:r>
      <w:r w:rsidR="00217E5A">
        <w:rPr>
          <w:rFonts w:ascii="Times New Roman" w:eastAsia="SimSun" w:hAnsi="Times New Roman" w:cs="Times New Roman"/>
          <w:sz w:val="24"/>
          <w:szCs w:val="20"/>
          <w:lang w:eastAsia="pl-PL"/>
        </w:rPr>
        <w:t>e z </w:t>
      </w:r>
      <w:r w:rsidRPr="002051A0">
        <w:rPr>
          <w:rFonts w:ascii="Times New Roman" w:eastAsia="SimSun" w:hAnsi="Times New Roman" w:cs="Times New Roman"/>
          <w:sz w:val="24"/>
          <w:szCs w:val="20"/>
          <w:lang w:eastAsia="pl-PL"/>
        </w:rPr>
        <w:t xml:space="preserve">krajowymi bilansami energetycznymi przekazanymi do Eurostatu.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4. Emisje pochodzące z transportu drogowego oblicza się i przedstawia na podstawie paliw zbytych na terytorium </w:t>
      </w:r>
      <w:r w:rsidR="009109D2">
        <w:rPr>
          <w:rFonts w:ascii="Times New Roman" w:eastAsia="SimSun" w:hAnsi="Times New Roman" w:cs="Times New Roman"/>
          <w:sz w:val="24"/>
          <w:szCs w:val="20"/>
          <w:lang w:eastAsia="pl-PL"/>
        </w:rPr>
        <w:t xml:space="preserve">Rzeczypospolitej </w:t>
      </w:r>
      <w:r w:rsidRPr="002051A0">
        <w:rPr>
          <w:rFonts w:ascii="Times New Roman" w:eastAsia="SimSun" w:hAnsi="Times New Roman" w:cs="Times New Roman"/>
          <w:sz w:val="24"/>
          <w:szCs w:val="20"/>
          <w:lang w:eastAsia="pl-PL"/>
        </w:rPr>
        <w:t>Polski</w:t>
      </w:r>
      <w:r w:rsidR="009109D2">
        <w:rPr>
          <w:rFonts w:ascii="Times New Roman" w:eastAsia="SimSun" w:hAnsi="Times New Roman" w:cs="Times New Roman"/>
          <w:sz w:val="24"/>
          <w:szCs w:val="20"/>
          <w:lang w:eastAsia="pl-PL"/>
        </w:rPr>
        <w:t>ej. Ponadto emisje pochodzące z </w:t>
      </w:r>
      <w:r w:rsidRPr="002051A0">
        <w:rPr>
          <w:rFonts w:ascii="Times New Roman" w:eastAsia="SimSun" w:hAnsi="Times New Roman" w:cs="Times New Roman"/>
          <w:sz w:val="24"/>
          <w:szCs w:val="20"/>
          <w:lang w:eastAsia="pl-PL"/>
        </w:rPr>
        <w:t xml:space="preserve">transportu drogowego mogą być przedstawione na podstawie ilości zużytych paliw lub kilometrów przejechanych na terytorium </w:t>
      </w:r>
      <w:r w:rsidR="009109D2">
        <w:rPr>
          <w:rFonts w:ascii="Times New Roman" w:eastAsia="SimSun" w:hAnsi="Times New Roman" w:cs="Times New Roman"/>
          <w:sz w:val="24"/>
          <w:szCs w:val="20"/>
          <w:lang w:eastAsia="pl-PL"/>
        </w:rPr>
        <w:t xml:space="preserve">Rzeczypospolitej </w:t>
      </w:r>
      <w:r w:rsidRPr="002051A0">
        <w:rPr>
          <w:rFonts w:ascii="Times New Roman" w:eastAsia="SimSun" w:hAnsi="Times New Roman" w:cs="Times New Roman"/>
          <w:sz w:val="24"/>
          <w:szCs w:val="20"/>
          <w:lang w:eastAsia="pl-PL"/>
        </w:rPr>
        <w:t>Polski</w:t>
      </w:r>
      <w:r w:rsidR="009109D2">
        <w:rPr>
          <w:rFonts w:ascii="Times New Roman" w:eastAsia="SimSun" w:hAnsi="Times New Roman" w:cs="Times New Roman"/>
          <w:sz w:val="24"/>
          <w:szCs w:val="20"/>
          <w:lang w:eastAsia="pl-PL"/>
        </w:rPr>
        <w:t>ej</w:t>
      </w:r>
      <w:r w:rsidRPr="002051A0">
        <w:rPr>
          <w:rFonts w:ascii="Times New Roman" w:eastAsia="SimSun" w:hAnsi="Times New Roman" w:cs="Times New Roman"/>
          <w:sz w:val="24"/>
          <w:szCs w:val="20"/>
          <w:lang w:eastAsia="pl-PL"/>
        </w:rPr>
        <w:t xml:space="preserve">.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5. Informacje o rocznych emisjach przedstawia się w obowiązujących jednostkach określonych we wzorze sprawozdawczym nomenklatury dla sprawozdawczości (NFR) Konwencji w sprawie transgranicznego zanieczyszczania powietrza na dalekie odległości, sporządzonej w Genewie dnia 13 listopada 1979 r.</w:t>
      </w:r>
    </w:p>
    <w:p w:rsidR="002051A0" w:rsidRPr="002051A0" w:rsidRDefault="002051A0" w:rsidP="00217E5A">
      <w:pPr>
        <w:suppressAutoHyphens/>
        <w:autoSpaceDE w:val="0"/>
        <w:autoSpaceDN w:val="0"/>
        <w:adjustRightInd w:val="0"/>
        <w:spacing w:before="120" w:after="0" w:line="360" w:lineRule="auto"/>
        <w:ind w:firstLine="510"/>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 xml:space="preserve">6. </w:t>
      </w:r>
      <w:r w:rsidRPr="002051A0">
        <w:rPr>
          <w:rFonts w:ascii="Times New Roman" w:eastAsia="SimSun" w:hAnsi="Times New Roman" w:cs="Times New Roman"/>
          <w:sz w:val="24"/>
          <w:szCs w:val="20"/>
          <w:lang w:eastAsia="pl-PL"/>
        </w:rPr>
        <w:t>Inwentaryzacja</w:t>
      </w:r>
      <w:r w:rsidRPr="002051A0">
        <w:rPr>
          <w:rFonts w:ascii="Times New Roman" w:eastAsia="SimSun" w:hAnsi="Times New Roman" w:cs="Times New Roman"/>
          <w:bCs/>
          <w:sz w:val="24"/>
          <w:szCs w:val="20"/>
          <w:lang w:eastAsia="pl-PL"/>
        </w:rPr>
        <w:t xml:space="preserve"> emisji zawiera informacje określone w tabeli nr 1, które są przekazywane w terminach wskazanych w tej tabeli.</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Times New Roman"/>
          <w:sz w:val="24"/>
          <w:szCs w:val="20"/>
          <w:lang w:eastAsia="pl-PL"/>
        </w:rPr>
      </w:pPr>
    </w:p>
    <w:p w:rsidR="002051A0" w:rsidRPr="002051A0" w:rsidRDefault="002051A0" w:rsidP="00217E5A">
      <w:pPr>
        <w:keepNext/>
        <w:widowControl w:val="0"/>
        <w:autoSpaceDE w:val="0"/>
        <w:autoSpaceDN w:val="0"/>
        <w:adjustRightInd w:val="0"/>
        <w:spacing w:after="120" w:line="360" w:lineRule="auto"/>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lastRenderedPageBreak/>
        <w:t xml:space="preserve">Tabela nr 1 </w:t>
      </w:r>
    </w:p>
    <w:tbl>
      <w:tblPr>
        <w:tblW w:w="924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7"/>
        <w:gridCol w:w="2323"/>
        <w:gridCol w:w="2904"/>
        <w:gridCol w:w="1791"/>
      </w:tblGrid>
      <w:tr w:rsidR="002051A0" w:rsidRPr="002051A0" w:rsidTr="00B1597A">
        <w:trPr>
          <w:trHeight w:val="532"/>
        </w:trPr>
        <w:tc>
          <w:tcPr>
            <w:tcW w:w="2227" w:type="dxa"/>
            <w:vAlign w:val="center"/>
          </w:tcPr>
          <w:p w:rsidR="002051A0" w:rsidRPr="002051A0" w:rsidRDefault="002051A0" w:rsidP="00B1597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Rodzaj informacji</w:t>
            </w:r>
          </w:p>
        </w:tc>
        <w:tc>
          <w:tcPr>
            <w:tcW w:w="2323" w:type="dxa"/>
            <w:vAlign w:val="center"/>
          </w:tcPr>
          <w:p w:rsidR="002051A0" w:rsidRPr="002051A0" w:rsidRDefault="002051A0" w:rsidP="00B1597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Zanieczyszczenia</w:t>
            </w:r>
          </w:p>
        </w:tc>
        <w:tc>
          <w:tcPr>
            <w:tcW w:w="2904" w:type="dxa"/>
            <w:vAlign w:val="center"/>
          </w:tcPr>
          <w:p w:rsidR="002051A0" w:rsidRPr="002051A0" w:rsidRDefault="002051A0" w:rsidP="00B1597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Szereg czasowy</w:t>
            </w:r>
          </w:p>
        </w:tc>
        <w:tc>
          <w:tcPr>
            <w:tcW w:w="1791" w:type="dxa"/>
            <w:vAlign w:val="center"/>
          </w:tcPr>
          <w:p w:rsidR="002051A0" w:rsidRPr="002051A0" w:rsidRDefault="002051A0" w:rsidP="00B1597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Terminy przekazywania informacji</w:t>
            </w:r>
          </w:p>
        </w:tc>
      </w:tr>
      <w:tr w:rsidR="002051A0" w:rsidRPr="002051A0" w:rsidTr="00C5542F">
        <w:trPr>
          <w:trHeight w:val="532"/>
        </w:trPr>
        <w:tc>
          <w:tcPr>
            <w:tcW w:w="2227"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Całkowite krajowe emisje z podziałem na kategorie źródeł według NFR</w:t>
            </w:r>
            <w:r w:rsidRPr="002051A0">
              <w:rPr>
                <w:rFonts w:ascii="Times New Roman" w:eastAsia="SimSun" w:hAnsi="Times New Roman" w:cs="Arial"/>
                <w:sz w:val="24"/>
                <w:szCs w:val="20"/>
                <w:vertAlign w:val="superscript"/>
                <w:lang w:eastAsia="pl-PL"/>
              </w:rPr>
              <w:t>1),</w:t>
            </w:r>
            <w:r w:rsidR="009109D2">
              <w:rPr>
                <w:rFonts w:ascii="Times New Roman" w:eastAsia="SimSun" w:hAnsi="Times New Roman" w:cs="Arial"/>
                <w:sz w:val="24"/>
                <w:szCs w:val="20"/>
                <w:vertAlign w:val="superscript"/>
                <w:lang w:eastAsia="pl-PL"/>
              </w:rPr>
              <w:t xml:space="preserve"> </w:t>
            </w:r>
            <w:r w:rsidRPr="002051A0">
              <w:rPr>
                <w:rFonts w:ascii="Times New Roman" w:eastAsia="SimSun" w:hAnsi="Times New Roman" w:cs="Arial"/>
                <w:sz w:val="24"/>
                <w:szCs w:val="20"/>
                <w:vertAlign w:val="superscript"/>
                <w:lang w:eastAsia="pl-PL"/>
              </w:rPr>
              <w:t>2)</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p>
        </w:tc>
        <w:tc>
          <w:tcPr>
            <w:tcW w:w="2323"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SO</w:t>
            </w:r>
            <w:r w:rsidRPr="002051A0">
              <w:rPr>
                <w:rFonts w:ascii="Times New Roman" w:eastAsia="SimSun" w:hAnsi="Times New Roman" w:cs="Arial"/>
                <w:sz w:val="24"/>
                <w:szCs w:val="20"/>
                <w:vertAlign w:val="subscript"/>
                <w:lang w:eastAsia="pl-PL"/>
              </w:rPr>
              <w:t>2</w:t>
            </w:r>
            <w:r w:rsidRPr="002051A0">
              <w:rPr>
                <w:rFonts w:ascii="Times New Roman" w:eastAsia="SimSun" w:hAnsi="Times New Roman" w:cs="Arial"/>
                <w:sz w:val="24"/>
                <w:szCs w:val="20"/>
                <w:lang w:eastAsia="pl-PL"/>
              </w:rPr>
              <w:t>, NO</w:t>
            </w:r>
            <w:r w:rsidRPr="002051A0">
              <w:rPr>
                <w:rFonts w:ascii="Times New Roman" w:eastAsia="SimSun" w:hAnsi="Times New Roman" w:cs="Arial"/>
                <w:sz w:val="24"/>
                <w:szCs w:val="20"/>
                <w:vertAlign w:val="subscript"/>
                <w:lang w:eastAsia="pl-PL"/>
              </w:rPr>
              <w:t>X</w:t>
            </w:r>
            <w:r w:rsidRPr="002051A0">
              <w:rPr>
                <w:rFonts w:ascii="Times New Roman" w:eastAsia="SimSun" w:hAnsi="Times New Roman" w:cs="Arial"/>
                <w:sz w:val="24"/>
                <w:szCs w:val="20"/>
                <w:lang w:eastAsia="pl-PL"/>
              </w:rPr>
              <w:t>, NMLZO, NH</w:t>
            </w:r>
            <w:r w:rsidRPr="002051A0">
              <w:rPr>
                <w:rFonts w:ascii="Times New Roman" w:eastAsia="SimSun" w:hAnsi="Times New Roman" w:cs="Arial"/>
                <w:sz w:val="24"/>
                <w:szCs w:val="20"/>
                <w:vertAlign w:val="subscript"/>
                <w:lang w:eastAsia="pl-PL"/>
              </w:rPr>
              <w:t>3</w:t>
            </w:r>
            <w:r w:rsidR="00217E5A">
              <w:rPr>
                <w:rFonts w:ascii="Times New Roman" w:eastAsia="SimSun" w:hAnsi="Times New Roman" w:cs="Arial"/>
                <w:sz w:val="24"/>
                <w:szCs w:val="20"/>
                <w:lang w:eastAsia="pl-PL"/>
              </w:rPr>
              <w:t>, CO –</w:t>
            </w:r>
            <w:r w:rsidRPr="002051A0">
              <w:rPr>
                <w:rFonts w:ascii="Times New Roman" w:eastAsia="SimSun" w:hAnsi="Times New Roman" w:cs="Arial"/>
                <w:sz w:val="24"/>
                <w:szCs w:val="20"/>
                <w:lang w:eastAsia="pl-PL"/>
              </w:rPr>
              <w:t xml:space="preserve"> metale ciężkie (Cd, Hg, Pb)</w:t>
            </w:r>
            <w:r w:rsidRPr="002051A0">
              <w:rPr>
                <w:rFonts w:ascii="Times New Roman" w:eastAsia="SimSun" w:hAnsi="Times New Roman" w:cs="Arial"/>
                <w:sz w:val="24"/>
                <w:szCs w:val="20"/>
                <w:vertAlign w:val="superscript"/>
                <w:lang w:eastAsia="pl-PL"/>
              </w:rPr>
              <w:t>3)</w:t>
            </w:r>
            <w:r w:rsidR="00B1597A">
              <w:rPr>
                <w:rFonts w:ascii="Times New Roman" w:eastAsia="SimSun" w:hAnsi="Times New Roman" w:cs="Arial"/>
                <w:sz w:val="24"/>
                <w:szCs w:val="20"/>
                <w:lang w:eastAsia="pl-PL"/>
              </w:rPr>
              <w:t xml:space="preserve"> –</w:t>
            </w:r>
            <w:r w:rsidRPr="002051A0">
              <w:rPr>
                <w:rFonts w:ascii="Times New Roman" w:eastAsia="SimSun" w:hAnsi="Times New Roman" w:cs="Arial"/>
                <w:sz w:val="24"/>
                <w:szCs w:val="20"/>
                <w:lang w:eastAsia="pl-PL"/>
              </w:rPr>
              <w:t xml:space="preserve"> TZO</w:t>
            </w:r>
            <w:r w:rsidRPr="002051A0">
              <w:rPr>
                <w:rFonts w:ascii="Times New Roman" w:eastAsia="SimSun" w:hAnsi="Times New Roman" w:cs="Arial"/>
                <w:sz w:val="24"/>
                <w:szCs w:val="20"/>
                <w:vertAlign w:val="superscript"/>
                <w:lang w:eastAsia="pl-PL"/>
              </w:rPr>
              <w:t>4)</w:t>
            </w:r>
            <w:r w:rsidRPr="002051A0">
              <w:rPr>
                <w:rFonts w:ascii="Times New Roman" w:eastAsia="SimSun" w:hAnsi="Times New Roman" w:cs="Arial"/>
                <w:sz w:val="24"/>
                <w:szCs w:val="20"/>
                <w:lang w:eastAsia="pl-PL"/>
              </w:rPr>
              <w:t xml:space="preserve"> (ogółem WWA</w:t>
            </w:r>
            <w:r w:rsidRPr="002051A0">
              <w:rPr>
                <w:rFonts w:ascii="Times New Roman" w:eastAsia="SimSun" w:hAnsi="Times New Roman" w:cs="Arial"/>
                <w:sz w:val="24"/>
                <w:szCs w:val="20"/>
                <w:vertAlign w:val="superscript"/>
                <w:lang w:eastAsia="pl-PL"/>
              </w:rPr>
              <w:t>5)</w:t>
            </w:r>
            <w:r w:rsidRPr="002051A0">
              <w:rPr>
                <w:rFonts w:ascii="Times New Roman" w:eastAsia="SimSun" w:hAnsi="Times New Roman" w:cs="Arial"/>
                <w:sz w:val="24"/>
                <w:szCs w:val="20"/>
                <w:lang w:eastAsia="pl-PL"/>
              </w:rPr>
              <w:t xml:space="preserve"> </w:t>
            </w:r>
            <w:proofErr w:type="spellStart"/>
            <w:r w:rsidRPr="002051A0">
              <w:rPr>
                <w:rFonts w:ascii="Times New Roman" w:eastAsia="SimSun" w:hAnsi="Times New Roman" w:cs="Arial"/>
                <w:sz w:val="24"/>
                <w:szCs w:val="20"/>
                <w:lang w:eastAsia="pl-PL"/>
              </w:rPr>
              <w:t>benzo</w:t>
            </w:r>
            <w:proofErr w:type="spellEnd"/>
            <w:r w:rsidRPr="002051A0">
              <w:rPr>
                <w:rFonts w:ascii="Times New Roman" w:eastAsia="SimSun" w:hAnsi="Times New Roman" w:cs="Arial"/>
                <w:sz w:val="24"/>
                <w:szCs w:val="20"/>
                <w:lang w:eastAsia="pl-PL"/>
              </w:rPr>
              <w:t>(a)</w:t>
            </w:r>
            <w:proofErr w:type="spellStart"/>
            <w:r w:rsidRPr="002051A0">
              <w:rPr>
                <w:rFonts w:ascii="Times New Roman" w:eastAsia="SimSun" w:hAnsi="Times New Roman" w:cs="Arial"/>
                <w:sz w:val="24"/>
                <w:szCs w:val="20"/>
                <w:lang w:eastAsia="pl-PL"/>
              </w:rPr>
              <w:t>piren</w:t>
            </w:r>
            <w:proofErr w:type="spellEnd"/>
            <w:r w:rsidRPr="002051A0">
              <w:rPr>
                <w:rFonts w:ascii="Times New Roman" w:eastAsia="SimSun" w:hAnsi="Times New Roman" w:cs="Arial"/>
                <w:sz w:val="24"/>
                <w:szCs w:val="20"/>
                <w:lang w:eastAsia="pl-PL"/>
              </w:rPr>
              <w:t xml:space="preserve">, </w:t>
            </w:r>
            <w:proofErr w:type="spellStart"/>
            <w:r w:rsidRPr="002051A0">
              <w:rPr>
                <w:rFonts w:ascii="Times New Roman" w:eastAsia="SimSun" w:hAnsi="Times New Roman" w:cs="Arial"/>
                <w:sz w:val="24"/>
                <w:szCs w:val="20"/>
                <w:lang w:eastAsia="pl-PL"/>
              </w:rPr>
              <w:t>benzo</w:t>
            </w:r>
            <w:proofErr w:type="spellEnd"/>
            <w:r w:rsidRPr="002051A0">
              <w:rPr>
                <w:rFonts w:ascii="Times New Roman" w:eastAsia="SimSun" w:hAnsi="Times New Roman" w:cs="Arial"/>
                <w:sz w:val="24"/>
                <w:szCs w:val="20"/>
                <w:lang w:eastAsia="pl-PL"/>
              </w:rPr>
              <w:t>(b)</w:t>
            </w:r>
            <w:proofErr w:type="spellStart"/>
            <w:r w:rsidRPr="002051A0">
              <w:rPr>
                <w:rFonts w:ascii="Times New Roman" w:eastAsia="SimSun" w:hAnsi="Times New Roman" w:cs="Arial"/>
                <w:sz w:val="24"/>
                <w:szCs w:val="20"/>
                <w:lang w:eastAsia="pl-PL"/>
              </w:rPr>
              <w:t>fluoranten</w:t>
            </w:r>
            <w:proofErr w:type="spellEnd"/>
            <w:r w:rsidRPr="002051A0">
              <w:rPr>
                <w:rFonts w:ascii="Times New Roman" w:eastAsia="SimSun" w:hAnsi="Times New Roman" w:cs="Arial"/>
                <w:sz w:val="24"/>
                <w:szCs w:val="20"/>
                <w:lang w:eastAsia="pl-PL"/>
              </w:rPr>
              <w:t xml:space="preserve">, </w:t>
            </w:r>
            <w:proofErr w:type="spellStart"/>
            <w:r w:rsidRPr="002051A0">
              <w:rPr>
                <w:rFonts w:ascii="Times New Roman" w:eastAsia="SimSun" w:hAnsi="Times New Roman" w:cs="Arial"/>
                <w:sz w:val="24"/>
                <w:szCs w:val="20"/>
                <w:lang w:eastAsia="pl-PL"/>
              </w:rPr>
              <w:t>benzo</w:t>
            </w:r>
            <w:proofErr w:type="spellEnd"/>
            <w:r w:rsidRPr="002051A0">
              <w:rPr>
                <w:rFonts w:ascii="Times New Roman" w:eastAsia="SimSun" w:hAnsi="Times New Roman" w:cs="Arial"/>
                <w:sz w:val="24"/>
                <w:szCs w:val="20"/>
                <w:lang w:eastAsia="pl-PL"/>
              </w:rPr>
              <w:t>(k)</w:t>
            </w:r>
            <w:proofErr w:type="spellStart"/>
            <w:r w:rsidRPr="002051A0">
              <w:rPr>
                <w:rFonts w:ascii="Times New Roman" w:eastAsia="SimSun" w:hAnsi="Times New Roman" w:cs="Arial"/>
                <w:sz w:val="24"/>
                <w:szCs w:val="20"/>
                <w:lang w:eastAsia="pl-PL"/>
              </w:rPr>
              <w:t>fluoranten</w:t>
            </w:r>
            <w:proofErr w:type="spellEnd"/>
            <w:r w:rsidRPr="002051A0">
              <w:rPr>
                <w:rFonts w:ascii="Times New Roman" w:eastAsia="SimSun" w:hAnsi="Times New Roman" w:cs="Arial"/>
                <w:sz w:val="24"/>
                <w:szCs w:val="20"/>
                <w:lang w:eastAsia="pl-PL"/>
              </w:rPr>
              <w:t xml:space="preserve">, </w:t>
            </w:r>
            <w:proofErr w:type="spellStart"/>
            <w:r w:rsidRPr="002051A0">
              <w:rPr>
                <w:rFonts w:ascii="Times New Roman" w:eastAsia="SimSun" w:hAnsi="Times New Roman" w:cs="Arial"/>
                <w:sz w:val="24"/>
                <w:szCs w:val="20"/>
                <w:lang w:eastAsia="pl-PL"/>
              </w:rPr>
              <w:t>indeno</w:t>
            </w:r>
            <w:proofErr w:type="spellEnd"/>
            <w:r w:rsidRPr="002051A0">
              <w:rPr>
                <w:rFonts w:ascii="Times New Roman" w:eastAsia="SimSun" w:hAnsi="Times New Roman" w:cs="Arial"/>
                <w:sz w:val="24"/>
                <w:szCs w:val="20"/>
                <w:lang w:eastAsia="pl-PL"/>
              </w:rPr>
              <w:t xml:space="preserve"> (1,2,3-cd)</w:t>
            </w:r>
            <w:proofErr w:type="spellStart"/>
            <w:r w:rsidRPr="002051A0">
              <w:rPr>
                <w:rFonts w:ascii="Times New Roman" w:eastAsia="SimSun" w:hAnsi="Times New Roman" w:cs="Arial"/>
                <w:sz w:val="24"/>
                <w:szCs w:val="20"/>
                <w:lang w:eastAsia="pl-PL"/>
              </w:rPr>
              <w:t>piren</w:t>
            </w:r>
            <w:proofErr w:type="spellEnd"/>
            <w:r w:rsidRPr="002051A0">
              <w:rPr>
                <w:rFonts w:ascii="Times New Roman" w:eastAsia="SimSun" w:hAnsi="Times New Roman" w:cs="Arial"/>
                <w:sz w:val="24"/>
                <w:szCs w:val="20"/>
                <w:lang w:eastAsia="pl-PL"/>
              </w:rPr>
              <w:t>, dioksyny/furany, PCB</w:t>
            </w:r>
            <w:r w:rsidRPr="002051A0">
              <w:rPr>
                <w:rFonts w:ascii="Times New Roman" w:eastAsia="SimSun" w:hAnsi="Times New Roman" w:cs="Arial"/>
                <w:sz w:val="24"/>
                <w:szCs w:val="20"/>
                <w:vertAlign w:val="superscript"/>
                <w:lang w:eastAsia="pl-PL"/>
              </w:rPr>
              <w:t>6)</w:t>
            </w:r>
            <w:r w:rsidRPr="002051A0">
              <w:rPr>
                <w:rFonts w:ascii="Times New Roman" w:eastAsia="SimSun" w:hAnsi="Times New Roman" w:cs="Arial"/>
                <w:sz w:val="24"/>
                <w:szCs w:val="20"/>
                <w:lang w:eastAsia="pl-PL"/>
              </w:rPr>
              <w:t>, HCB</w:t>
            </w:r>
            <w:r w:rsidRPr="002051A0">
              <w:rPr>
                <w:rFonts w:ascii="Times New Roman" w:eastAsia="SimSun" w:hAnsi="Times New Roman" w:cs="Arial"/>
                <w:sz w:val="24"/>
                <w:szCs w:val="20"/>
                <w:vertAlign w:val="superscript"/>
                <w:lang w:eastAsia="pl-PL"/>
              </w:rPr>
              <w:t>7)</w:t>
            </w:r>
            <w:r w:rsidRPr="002051A0">
              <w:rPr>
                <w:rFonts w:ascii="Times New Roman" w:eastAsia="SimSun" w:hAnsi="Times New Roman" w:cs="Arial"/>
                <w:sz w:val="24"/>
                <w:szCs w:val="20"/>
                <w:lang w:eastAsia="pl-PL"/>
              </w:rPr>
              <w:t>)</w:t>
            </w:r>
          </w:p>
        </w:tc>
        <w:tc>
          <w:tcPr>
            <w:tcW w:w="2904"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Raz w roku, </w:t>
            </w:r>
            <w:r w:rsidR="00217E5A">
              <w:rPr>
                <w:rFonts w:ascii="Times New Roman" w:eastAsia="SimSun" w:hAnsi="Times New Roman" w:cs="Arial"/>
                <w:sz w:val="24"/>
                <w:szCs w:val="20"/>
                <w:lang w:eastAsia="pl-PL"/>
              </w:rPr>
              <w:t>z </w:t>
            </w:r>
            <w:r w:rsidRPr="002051A0">
              <w:rPr>
                <w:rFonts w:ascii="Times New Roman" w:eastAsia="SimSun" w:hAnsi="Times New Roman" w:cs="Arial"/>
                <w:sz w:val="24"/>
                <w:szCs w:val="20"/>
                <w:lang w:eastAsia="pl-PL"/>
              </w:rPr>
              <w:t xml:space="preserve">uwzględnieniem danych od 1990 r. do roku sprawozdawczego minus 2 </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(X-2) </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p>
        </w:tc>
        <w:tc>
          <w:tcPr>
            <w:tcW w:w="1791"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15 lutego.</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Jeżeli informacje zawierały błędy, ponowne przekazanie informacji, wraz z wyjaśnieniem wprowadzonyc</w:t>
            </w:r>
            <w:r w:rsidR="00217E5A">
              <w:rPr>
                <w:rFonts w:ascii="Times New Roman" w:eastAsia="SimSun" w:hAnsi="Times New Roman" w:cs="Arial"/>
                <w:sz w:val="24"/>
                <w:szCs w:val="20"/>
                <w:lang w:eastAsia="pl-PL"/>
              </w:rPr>
              <w:t>h zmian, następuje najpóźniej w </w:t>
            </w:r>
            <w:r w:rsidRPr="002051A0">
              <w:rPr>
                <w:rFonts w:ascii="Times New Roman" w:eastAsia="SimSun" w:hAnsi="Times New Roman" w:cs="Arial"/>
                <w:sz w:val="24"/>
                <w:szCs w:val="20"/>
                <w:lang w:eastAsia="pl-PL"/>
              </w:rPr>
              <w:t>ciągu 4</w:t>
            </w:r>
            <w:r w:rsidR="00217E5A">
              <w:rPr>
                <w:rFonts w:ascii="Times New Roman" w:eastAsia="SimSun" w:hAnsi="Times New Roman" w:cs="Arial"/>
                <w:sz w:val="24"/>
                <w:szCs w:val="20"/>
                <w:lang w:eastAsia="pl-PL"/>
              </w:rPr>
              <w:t> </w:t>
            </w:r>
            <w:r w:rsidRPr="002051A0">
              <w:rPr>
                <w:rFonts w:ascii="Times New Roman" w:eastAsia="SimSun" w:hAnsi="Times New Roman" w:cs="Arial"/>
                <w:sz w:val="24"/>
                <w:szCs w:val="20"/>
                <w:lang w:eastAsia="pl-PL"/>
              </w:rPr>
              <w:t>tygodni od dnia 15 lutego.</w:t>
            </w:r>
          </w:p>
        </w:tc>
      </w:tr>
      <w:tr w:rsidR="002051A0" w:rsidRPr="002051A0" w:rsidTr="00C5542F">
        <w:trPr>
          <w:trHeight w:val="532"/>
        </w:trPr>
        <w:tc>
          <w:tcPr>
            <w:tcW w:w="2227"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Całkowite krajowe emisje z podziałem na kategorie źródeł według NFR</w:t>
            </w:r>
            <w:r w:rsidRPr="002051A0">
              <w:rPr>
                <w:rFonts w:ascii="Times New Roman" w:eastAsia="SimSun" w:hAnsi="Times New Roman" w:cs="Arial"/>
                <w:sz w:val="24"/>
                <w:szCs w:val="20"/>
                <w:vertAlign w:val="superscript"/>
                <w:lang w:eastAsia="pl-PL"/>
              </w:rPr>
              <w:t>2)</w:t>
            </w:r>
          </w:p>
        </w:tc>
        <w:tc>
          <w:tcPr>
            <w:tcW w:w="2323" w:type="dxa"/>
          </w:tcPr>
          <w:p w:rsidR="002051A0" w:rsidRPr="002051A0" w:rsidRDefault="00B1597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PM</w:t>
            </w:r>
            <w:r w:rsidR="002051A0" w:rsidRPr="002051A0">
              <w:rPr>
                <w:rFonts w:ascii="Times New Roman" w:eastAsia="SimSun" w:hAnsi="Times New Roman" w:cs="Arial"/>
                <w:sz w:val="24"/>
                <w:szCs w:val="20"/>
                <w:vertAlign w:val="subscript"/>
                <w:lang w:eastAsia="pl-PL"/>
              </w:rPr>
              <w:t>2,5</w:t>
            </w:r>
            <w:r w:rsidR="002051A0" w:rsidRPr="002051A0">
              <w:rPr>
                <w:rFonts w:ascii="Times New Roman" w:eastAsia="SimSun" w:hAnsi="Times New Roman" w:cs="Arial"/>
                <w:sz w:val="24"/>
                <w:szCs w:val="20"/>
                <w:lang w:eastAsia="pl-PL"/>
              </w:rPr>
              <w:t>, PM</w:t>
            </w:r>
            <w:r w:rsidR="002051A0" w:rsidRPr="002051A0">
              <w:rPr>
                <w:rFonts w:ascii="Times New Roman" w:eastAsia="SimSun" w:hAnsi="Times New Roman" w:cs="Arial"/>
                <w:sz w:val="24"/>
                <w:szCs w:val="20"/>
                <w:vertAlign w:val="subscript"/>
                <w:lang w:eastAsia="pl-PL"/>
              </w:rPr>
              <w:t>10</w:t>
            </w:r>
            <w:r w:rsidR="002051A0" w:rsidRPr="002051A0">
              <w:rPr>
                <w:rFonts w:ascii="Times New Roman" w:eastAsia="SimSun" w:hAnsi="Times New Roman" w:cs="Arial"/>
                <w:sz w:val="24"/>
                <w:szCs w:val="20"/>
                <w:vertAlign w:val="superscript"/>
                <w:lang w:eastAsia="pl-PL"/>
              </w:rPr>
              <w:t>8)</w:t>
            </w:r>
            <w:r w:rsidR="002051A0" w:rsidRPr="002051A0">
              <w:rPr>
                <w:rFonts w:ascii="Times New Roman" w:eastAsia="SimSun" w:hAnsi="Times New Roman" w:cs="Arial"/>
                <w:sz w:val="24"/>
                <w:szCs w:val="20"/>
                <w:lang w:eastAsia="pl-PL"/>
              </w:rPr>
              <w:t xml:space="preserve"> </w:t>
            </w:r>
          </w:p>
          <w:p w:rsidR="002051A0" w:rsidRPr="002051A0" w:rsidRDefault="00B1597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 xml:space="preserve">– </w:t>
            </w:r>
            <w:r w:rsidR="002051A0" w:rsidRPr="002051A0">
              <w:rPr>
                <w:rFonts w:ascii="Times New Roman" w:eastAsia="SimSun" w:hAnsi="Times New Roman" w:cs="Arial"/>
                <w:sz w:val="24"/>
                <w:szCs w:val="20"/>
                <w:lang w:eastAsia="pl-PL"/>
              </w:rPr>
              <w:t>sadza, jeżeli dane są dostępne</w:t>
            </w:r>
          </w:p>
        </w:tc>
        <w:tc>
          <w:tcPr>
            <w:tcW w:w="2904" w:type="dxa"/>
            <w:tcBorders>
              <w:bottom w:val="single" w:sz="4" w:space="0" w:color="auto"/>
            </w:tcBorders>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Raz w roku, </w:t>
            </w:r>
            <w:r w:rsidR="00217E5A">
              <w:rPr>
                <w:rFonts w:ascii="Times New Roman" w:eastAsia="SimSun" w:hAnsi="Times New Roman" w:cs="Arial"/>
                <w:sz w:val="24"/>
                <w:szCs w:val="20"/>
                <w:lang w:eastAsia="pl-PL"/>
              </w:rPr>
              <w:t>z </w:t>
            </w:r>
            <w:r w:rsidRPr="002051A0">
              <w:rPr>
                <w:rFonts w:ascii="Times New Roman" w:eastAsia="SimSun" w:hAnsi="Times New Roman" w:cs="Arial"/>
                <w:sz w:val="24"/>
                <w:szCs w:val="20"/>
                <w:lang w:eastAsia="pl-PL"/>
              </w:rPr>
              <w:t xml:space="preserve">uwzględnieniem danych od 2000 r. do roku sprawozdawczego minus 2 </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(X-2)</w:t>
            </w:r>
          </w:p>
        </w:tc>
        <w:tc>
          <w:tcPr>
            <w:tcW w:w="1791"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15 lutego.</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Jeżeli informacje zawierały błędy, ponowne przekazanie informacji, wraz z wyjaśnieniem wprowadzonyc</w:t>
            </w:r>
            <w:r w:rsidR="00217E5A">
              <w:rPr>
                <w:rFonts w:ascii="Times New Roman" w:eastAsia="SimSun" w:hAnsi="Times New Roman" w:cs="Arial"/>
                <w:sz w:val="24"/>
                <w:szCs w:val="20"/>
                <w:lang w:eastAsia="pl-PL"/>
              </w:rPr>
              <w:t>h zmian, następuje najpóźniej w </w:t>
            </w:r>
            <w:r w:rsidRPr="002051A0">
              <w:rPr>
                <w:rFonts w:ascii="Times New Roman" w:eastAsia="SimSun" w:hAnsi="Times New Roman" w:cs="Arial"/>
                <w:sz w:val="24"/>
                <w:szCs w:val="20"/>
                <w:lang w:eastAsia="pl-PL"/>
              </w:rPr>
              <w:t>ciągu 4</w:t>
            </w:r>
            <w:r w:rsidR="00217E5A">
              <w:rPr>
                <w:rFonts w:ascii="Times New Roman" w:eastAsia="SimSun" w:hAnsi="Times New Roman" w:cs="Arial"/>
                <w:sz w:val="24"/>
                <w:szCs w:val="20"/>
                <w:lang w:eastAsia="pl-PL"/>
              </w:rPr>
              <w:t> </w:t>
            </w:r>
            <w:r w:rsidRPr="002051A0">
              <w:rPr>
                <w:rFonts w:ascii="Times New Roman" w:eastAsia="SimSun" w:hAnsi="Times New Roman" w:cs="Arial"/>
                <w:sz w:val="24"/>
                <w:szCs w:val="20"/>
                <w:lang w:eastAsia="pl-PL"/>
              </w:rPr>
              <w:t xml:space="preserve">tygodni od dnia 15 lutego. </w:t>
            </w:r>
          </w:p>
        </w:tc>
      </w:tr>
    </w:tbl>
    <w:p w:rsidR="002051A0" w:rsidRPr="002051A0" w:rsidRDefault="002051A0" w:rsidP="00217E5A">
      <w:pPr>
        <w:widowControl w:val="0"/>
        <w:autoSpaceDE w:val="0"/>
        <w:autoSpaceDN w:val="0"/>
        <w:adjustRightInd w:val="0"/>
        <w:spacing w:before="240" w:after="0" w:line="360" w:lineRule="auto"/>
        <w:ind w:left="284" w:hanging="284"/>
        <w:rPr>
          <w:rFonts w:ascii="Times New Roman" w:eastAsia="SimSun" w:hAnsi="Times New Roman" w:cs="Arial"/>
          <w:sz w:val="20"/>
          <w:szCs w:val="20"/>
          <w:lang w:eastAsia="pl-PL"/>
        </w:rPr>
      </w:pPr>
      <w:r w:rsidRPr="002051A0">
        <w:rPr>
          <w:rFonts w:ascii="Times New Roman" w:eastAsia="SimSun" w:hAnsi="Times New Roman" w:cs="Arial"/>
          <w:sz w:val="20"/>
          <w:szCs w:val="20"/>
          <w:lang w:eastAsia="pl-PL"/>
        </w:rPr>
        <w:t>Objaśnienia:</w:t>
      </w:r>
    </w:p>
    <w:p w:rsidR="002051A0" w:rsidRPr="002051A0" w:rsidRDefault="002051A0"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B1597A">
        <w:rPr>
          <w:rFonts w:ascii="Times New Roman" w:eastAsia="SimSun" w:hAnsi="Times New Roman" w:cs="Arial"/>
          <w:sz w:val="20"/>
          <w:szCs w:val="20"/>
          <w:vertAlign w:val="superscript"/>
          <w:lang w:eastAsia="pl-PL"/>
        </w:rPr>
        <w:t>1)</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 xml:space="preserve">Nomenklatura dla sprawozdawczości (NFR) określona przez </w:t>
      </w:r>
      <w:r w:rsidR="009109D2">
        <w:rPr>
          <w:rFonts w:ascii="Times New Roman" w:eastAsia="SimSun" w:hAnsi="Times New Roman" w:cs="Arial"/>
          <w:sz w:val="20"/>
          <w:szCs w:val="20"/>
          <w:lang w:eastAsia="pl-PL"/>
        </w:rPr>
        <w:t>K</w:t>
      </w:r>
      <w:r w:rsidRPr="002051A0">
        <w:rPr>
          <w:rFonts w:ascii="Times New Roman" w:eastAsia="SimSun" w:hAnsi="Times New Roman" w:cs="Arial"/>
          <w:sz w:val="20"/>
          <w:szCs w:val="20"/>
          <w:lang w:eastAsia="pl-PL"/>
        </w:rPr>
        <w:t>onwencję LRTAP.</w:t>
      </w:r>
    </w:p>
    <w:p w:rsidR="002051A0" w:rsidRPr="002051A0" w:rsidRDefault="002051A0" w:rsidP="00217E5A">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B1597A">
        <w:rPr>
          <w:rFonts w:ascii="Times New Roman" w:eastAsia="SimSun" w:hAnsi="Times New Roman" w:cs="Times New Roman"/>
          <w:sz w:val="20"/>
          <w:szCs w:val="20"/>
          <w:vertAlign w:val="superscript"/>
          <w:lang w:eastAsia="pl-PL"/>
        </w:rPr>
        <w:t>2)</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 xml:space="preserve">Informacje o emisjach ze źródeł naturalnych są sprawozdawane zgodnie z metodami w zakresie </w:t>
      </w:r>
      <w:r w:rsidR="009109D2">
        <w:rPr>
          <w:rFonts w:ascii="Times New Roman" w:eastAsia="SimSun" w:hAnsi="Times New Roman" w:cs="Arial"/>
          <w:sz w:val="20"/>
          <w:szCs w:val="20"/>
          <w:lang w:eastAsia="pl-PL"/>
        </w:rPr>
        <w:t>K</w:t>
      </w:r>
      <w:r w:rsidRPr="002051A0">
        <w:rPr>
          <w:rFonts w:ascii="Times New Roman" w:eastAsia="SimSun" w:hAnsi="Times New Roman" w:cs="Arial"/>
          <w:sz w:val="20"/>
          <w:szCs w:val="20"/>
          <w:lang w:eastAsia="pl-PL"/>
        </w:rPr>
        <w:t>onwencji LRTAP oraz z przewodnikiem EMEP/ EEA dotyczącym bilansu emisji zanieczyszczeń powietrza. Nie są włączane do krajowych wartości całkowitych i są zgłaszane oddzielnie.</w:t>
      </w:r>
    </w:p>
    <w:p w:rsidR="002051A0" w:rsidRPr="002051A0" w:rsidRDefault="00B1597A"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Pr>
          <w:rFonts w:ascii="Times New Roman" w:eastAsia="SimSun" w:hAnsi="Times New Roman" w:cs="Times New Roman"/>
          <w:sz w:val="20"/>
          <w:szCs w:val="20"/>
          <w:vertAlign w:val="superscript"/>
          <w:lang w:eastAsia="pl-PL"/>
        </w:rPr>
        <w:t>3)</w:t>
      </w:r>
      <w:r>
        <w:rPr>
          <w:rFonts w:ascii="Times New Roman" w:eastAsia="SimSun" w:hAnsi="Times New Roman" w:cs="Times New Roman"/>
          <w:sz w:val="20"/>
          <w:szCs w:val="20"/>
          <w:vertAlign w:val="superscript"/>
          <w:lang w:eastAsia="pl-PL"/>
        </w:rPr>
        <w:tab/>
      </w:r>
      <w:r w:rsidR="002051A0" w:rsidRPr="002051A0">
        <w:rPr>
          <w:rFonts w:ascii="Times New Roman" w:eastAsia="SimSun" w:hAnsi="Times New Roman" w:cs="Arial"/>
          <w:sz w:val="20"/>
          <w:szCs w:val="20"/>
          <w:lang w:eastAsia="pl-PL"/>
        </w:rPr>
        <w:t>Cd (kadm), Hg (rtęć), Pb (ołów).</w:t>
      </w:r>
    </w:p>
    <w:p w:rsidR="002051A0" w:rsidRPr="002051A0" w:rsidRDefault="002051A0"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B1597A">
        <w:rPr>
          <w:rFonts w:ascii="Times New Roman" w:eastAsia="SimSun" w:hAnsi="Times New Roman" w:cs="Times New Roman"/>
          <w:sz w:val="20"/>
          <w:szCs w:val="20"/>
          <w:vertAlign w:val="superscript"/>
          <w:lang w:eastAsia="pl-PL"/>
        </w:rPr>
        <w:t>4)</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TZO (trwałe zanieczyszczenia organiczne).</w:t>
      </w:r>
    </w:p>
    <w:p w:rsidR="002051A0" w:rsidRPr="002051A0" w:rsidRDefault="002051A0"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B1597A">
        <w:rPr>
          <w:rFonts w:ascii="Times New Roman" w:eastAsia="SimSun" w:hAnsi="Times New Roman" w:cs="Times New Roman"/>
          <w:sz w:val="20"/>
          <w:szCs w:val="20"/>
          <w:vertAlign w:val="superscript"/>
          <w:lang w:eastAsia="pl-PL"/>
        </w:rPr>
        <w:t>5)</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WWA (wielopierścieniowe węglowodory aromatyczne).</w:t>
      </w:r>
    </w:p>
    <w:p w:rsidR="002051A0" w:rsidRPr="002051A0" w:rsidRDefault="002051A0"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B1597A">
        <w:rPr>
          <w:rFonts w:ascii="Times New Roman" w:eastAsia="SimSun" w:hAnsi="Times New Roman" w:cs="Times New Roman"/>
          <w:sz w:val="20"/>
          <w:szCs w:val="20"/>
          <w:vertAlign w:val="superscript"/>
          <w:lang w:eastAsia="pl-PL"/>
        </w:rPr>
        <w:t>6)</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 xml:space="preserve">PCB (polichlorowane </w:t>
      </w:r>
      <w:proofErr w:type="spellStart"/>
      <w:r w:rsidRPr="002051A0">
        <w:rPr>
          <w:rFonts w:ascii="Times New Roman" w:eastAsia="SimSun" w:hAnsi="Times New Roman" w:cs="Arial"/>
          <w:sz w:val="20"/>
          <w:szCs w:val="20"/>
          <w:lang w:eastAsia="pl-PL"/>
        </w:rPr>
        <w:t>bifenyle</w:t>
      </w:r>
      <w:proofErr w:type="spellEnd"/>
      <w:r w:rsidRPr="002051A0">
        <w:rPr>
          <w:rFonts w:ascii="Times New Roman" w:eastAsia="SimSun" w:hAnsi="Times New Roman" w:cs="Arial"/>
          <w:sz w:val="20"/>
          <w:szCs w:val="20"/>
          <w:lang w:eastAsia="pl-PL"/>
        </w:rPr>
        <w:t>).</w:t>
      </w:r>
    </w:p>
    <w:p w:rsidR="002051A0" w:rsidRPr="002051A0" w:rsidRDefault="002051A0"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B1597A">
        <w:rPr>
          <w:rFonts w:ascii="Times New Roman" w:eastAsia="SimSun" w:hAnsi="Times New Roman" w:cs="Times New Roman"/>
          <w:sz w:val="20"/>
          <w:szCs w:val="20"/>
          <w:vertAlign w:val="superscript"/>
          <w:lang w:eastAsia="pl-PL"/>
        </w:rPr>
        <w:t>7)</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HCB (</w:t>
      </w:r>
      <w:proofErr w:type="spellStart"/>
      <w:r w:rsidRPr="002051A0">
        <w:rPr>
          <w:rFonts w:ascii="Times New Roman" w:eastAsia="SimSun" w:hAnsi="Times New Roman" w:cs="Arial"/>
          <w:sz w:val="20"/>
          <w:szCs w:val="20"/>
          <w:lang w:eastAsia="pl-PL"/>
        </w:rPr>
        <w:t>heksachlorobenzen</w:t>
      </w:r>
      <w:proofErr w:type="spellEnd"/>
      <w:r w:rsidRPr="002051A0">
        <w:rPr>
          <w:rFonts w:ascii="Times New Roman" w:eastAsia="SimSun" w:hAnsi="Times New Roman" w:cs="Arial"/>
          <w:sz w:val="20"/>
          <w:szCs w:val="20"/>
          <w:lang w:eastAsia="pl-PL"/>
        </w:rPr>
        <w:t>).</w:t>
      </w:r>
    </w:p>
    <w:p w:rsidR="002051A0" w:rsidRPr="002051A0" w:rsidRDefault="002051A0" w:rsidP="00B1597A">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B1597A">
        <w:rPr>
          <w:rFonts w:ascii="Times New Roman" w:eastAsia="SimSun" w:hAnsi="Times New Roman" w:cs="Times New Roman"/>
          <w:sz w:val="20"/>
          <w:szCs w:val="20"/>
          <w:vertAlign w:val="superscript"/>
          <w:lang w:eastAsia="pl-PL"/>
        </w:rPr>
        <w:t>8)</w:t>
      </w:r>
      <w:r w:rsidR="00B1597A">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Przez PM</w:t>
      </w:r>
      <w:r w:rsidRPr="00B1597A">
        <w:rPr>
          <w:rFonts w:ascii="Times New Roman" w:eastAsia="SimSun" w:hAnsi="Times New Roman" w:cs="Arial"/>
          <w:sz w:val="20"/>
          <w:szCs w:val="20"/>
          <w:vertAlign w:val="subscript"/>
          <w:lang w:eastAsia="pl-PL"/>
        </w:rPr>
        <w:t>10</w:t>
      </w:r>
      <w:r w:rsidRPr="002051A0">
        <w:rPr>
          <w:rFonts w:ascii="Times New Roman" w:eastAsia="SimSun" w:hAnsi="Times New Roman" w:cs="Arial"/>
          <w:sz w:val="20"/>
          <w:szCs w:val="20"/>
          <w:lang w:eastAsia="pl-PL"/>
        </w:rPr>
        <w:t xml:space="preserve"> rozumie się cząstki o średnicy aerodynamicznej wynoszącej co najwyżej 10 mikrometrów (</w:t>
      </w:r>
      <w:proofErr w:type="spellStart"/>
      <w:r w:rsidRPr="002051A0">
        <w:rPr>
          <w:rFonts w:ascii="Times New Roman" w:eastAsia="SimSun" w:hAnsi="Times New Roman" w:cs="Arial"/>
          <w:sz w:val="20"/>
          <w:szCs w:val="20"/>
          <w:lang w:eastAsia="pl-PL"/>
        </w:rPr>
        <w:t>μm</w:t>
      </w:r>
      <w:proofErr w:type="spellEnd"/>
      <w:r w:rsidRPr="002051A0">
        <w:rPr>
          <w:rFonts w:ascii="Times New Roman" w:eastAsia="SimSun" w:hAnsi="Times New Roman" w:cs="Arial"/>
          <w:sz w:val="20"/>
          <w:szCs w:val="20"/>
          <w:lang w:eastAsia="pl-PL"/>
        </w:rPr>
        <w:t>).</w:t>
      </w:r>
    </w:p>
    <w:p w:rsidR="002051A0" w:rsidRPr="002051A0" w:rsidRDefault="002051A0" w:rsidP="00217E5A">
      <w:pPr>
        <w:suppressAutoHyphens/>
        <w:autoSpaceDE w:val="0"/>
        <w:autoSpaceDN w:val="0"/>
        <w:adjustRightInd w:val="0"/>
        <w:spacing w:before="120" w:after="0" w:line="360" w:lineRule="auto"/>
        <w:ind w:firstLine="510"/>
        <w:jc w:val="both"/>
        <w:rPr>
          <w:rFonts w:ascii="Times" w:eastAsia="SimSun" w:hAnsi="Times" w:cs="Arial"/>
          <w:bCs/>
          <w:sz w:val="24"/>
          <w:szCs w:val="20"/>
          <w:lang w:eastAsia="pl-PL"/>
        </w:rPr>
      </w:pPr>
      <w:r w:rsidRPr="002051A0">
        <w:rPr>
          <w:rFonts w:ascii="Times" w:eastAsia="SimSun" w:hAnsi="Times" w:cs="Arial"/>
          <w:bCs/>
          <w:sz w:val="24"/>
          <w:szCs w:val="20"/>
          <w:lang w:eastAsia="pl-PL"/>
        </w:rPr>
        <w:t xml:space="preserve">7. </w:t>
      </w:r>
      <w:r w:rsidRPr="002051A0">
        <w:rPr>
          <w:rFonts w:ascii="Times New Roman" w:eastAsia="SimSun" w:hAnsi="Times New Roman" w:cs="Times New Roman"/>
          <w:bCs/>
          <w:sz w:val="24"/>
          <w:szCs w:val="20"/>
          <w:lang w:eastAsia="pl-PL"/>
        </w:rPr>
        <w:t>Inwentaryzacja</w:t>
      </w:r>
      <w:r w:rsidRPr="002051A0">
        <w:rPr>
          <w:rFonts w:ascii="Times" w:eastAsia="SimSun" w:hAnsi="Times" w:cs="Arial"/>
          <w:bCs/>
          <w:sz w:val="24"/>
          <w:szCs w:val="20"/>
          <w:lang w:eastAsia="pl-PL"/>
        </w:rPr>
        <w:t xml:space="preserve"> emisji może także zawierać informacje określone w tabeli nr 2, które są przekazywane w terminie wskazanym w tej tabeli. </w:t>
      </w:r>
    </w:p>
    <w:p w:rsidR="002051A0" w:rsidRPr="002051A0" w:rsidRDefault="002051A0" w:rsidP="00217E5A">
      <w:pPr>
        <w:widowControl w:val="0"/>
        <w:autoSpaceDE w:val="0"/>
        <w:autoSpaceDN w:val="0"/>
        <w:adjustRightInd w:val="0"/>
        <w:spacing w:before="240" w:after="12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Tabela nr 2 </w:t>
      </w:r>
    </w:p>
    <w:tbl>
      <w:tblPr>
        <w:tblW w:w="924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7"/>
        <w:gridCol w:w="2323"/>
        <w:gridCol w:w="2904"/>
        <w:gridCol w:w="1791"/>
      </w:tblGrid>
      <w:tr w:rsidR="002051A0" w:rsidRPr="002051A0" w:rsidTr="00217E5A">
        <w:trPr>
          <w:trHeight w:val="532"/>
        </w:trPr>
        <w:tc>
          <w:tcPr>
            <w:tcW w:w="2227"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bookmarkStart w:id="1" w:name="_Hlk4587877"/>
            <w:r w:rsidRPr="002051A0">
              <w:rPr>
                <w:rFonts w:ascii="Times New Roman" w:eastAsia="SimSun" w:hAnsi="Times New Roman" w:cs="Arial"/>
                <w:sz w:val="24"/>
                <w:szCs w:val="20"/>
                <w:lang w:eastAsia="pl-PL"/>
              </w:rPr>
              <w:t>Rodzaj informacji</w:t>
            </w:r>
          </w:p>
        </w:tc>
        <w:tc>
          <w:tcPr>
            <w:tcW w:w="2323"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Zanieczyszczenia</w:t>
            </w:r>
          </w:p>
        </w:tc>
        <w:tc>
          <w:tcPr>
            <w:tcW w:w="2904"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Szereg czasowy</w:t>
            </w:r>
          </w:p>
        </w:tc>
        <w:tc>
          <w:tcPr>
            <w:tcW w:w="1791"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Termin przekazywania informacji</w:t>
            </w:r>
          </w:p>
        </w:tc>
      </w:tr>
      <w:bookmarkEnd w:id="1"/>
      <w:tr w:rsidR="002051A0" w:rsidRPr="002051A0" w:rsidTr="00C5542F">
        <w:trPr>
          <w:trHeight w:val="532"/>
        </w:trPr>
        <w:tc>
          <w:tcPr>
            <w:tcW w:w="2227"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Całkowite krajowe emisje z podziałem na kategorie źródeł według NFR</w:t>
            </w:r>
            <w:r w:rsidRPr="002051A0">
              <w:rPr>
                <w:rFonts w:ascii="Times New Roman" w:eastAsia="SimSun" w:hAnsi="Times New Roman" w:cs="Arial"/>
                <w:sz w:val="24"/>
                <w:szCs w:val="20"/>
                <w:vertAlign w:val="superscript"/>
                <w:lang w:eastAsia="pl-PL"/>
              </w:rPr>
              <w:t>1)</w:t>
            </w:r>
          </w:p>
        </w:tc>
        <w:tc>
          <w:tcPr>
            <w:tcW w:w="2323" w:type="dxa"/>
          </w:tcPr>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metale ciężkie (As, Cr, Cu, Ni, Se i Zn oraz ich związki)</w:t>
            </w:r>
            <w:r w:rsidR="002051A0" w:rsidRPr="002051A0">
              <w:rPr>
                <w:rFonts w:ascii="Times New Roman" w:eastAsia="SimSun" w:hAnsi="Times New Roman" w:cs="Arial"/>
                <w:sz w:val="24"/>
                <w:szCs w:val="20"/>
                <w:vertAlign w:val="superscript"/>
                <w:lang w:eastAsia="pl-PL"/>
              </w:rPr>
              <w:t>2)</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 xml:space="preserve"> –</w:t>
            </w:r>
            <w:r w:rsidR="002051A0" w:rsidRPr="002051A0">
              <w:rPr>
                <w:rFonts w:ascii="Times New Roman" w:eastAsia="SimSun" w:hAnsi="Times New Roman" w:cs="Arial"/>
                <w:sz w:val="24"/>
                <w:szCs w:val="20"/>
                <w:lang w:eastAsia="pl-PL"/>
              </w:rPr>
              <w:t xml:space="preserve"> TSP</w:t>
            </w:r>
            <w:r w:rsidR="002051A0" w:rsidRPr="002051A0">
              <w:rPr>
                <w:rFonts w:ascii="Times New Roman" w:eastAsia="SimSun" w:hAnsi="Times New Roman" w:cs="Arial"/>
                <w:sz w:val="24"/>
                <w:szCs w:val="20"/>
                <w:vertAlign w:val="superscript"/>
                <w:lang w:eastAsia="pl-PL"/>
              </w:rPr>
              <w:t>3)</w:t>
            </w:r>
          </w:p>
        </w:tc>
        <w:tc>
          <w:tcPr>
            <w:tcW w:w="2904"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Raz w roku, począwszy od 1990 r. (2000 r. dla TSP) do roku sprawozdawczego minus 2 (X-2)</w:t>
            </w:r>
          </w:p>
        </w:tc>
        <w:tc>
          <w:tcPr>
            <w:tcW w:w="1791"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15 lutego </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p>
        </w:tc>
      </w:tr>
    </w:tbl>
    <w:p w:rsidR="002051A0" w:rsidRPr="002051A0" w:rsidRDefault="002051A0" w:rsidP="00217E5A">
      <w:pPr>
        <w:suppressAutoHyphens/>
        <w:autoSpaceDE w:val="0"/>
        <w:autoSpaceDN w:val="0"/>
        <w:adjustRightInd w:val="0"/>
        <w:spacing w:before="240" w:after="0" w:line="360" w:lineRule="auto"/>
        <w:jc w:val="both"/>
        <w:rPr>
          <w:rFonts w:ascii="Times New Roman" w:eastAsia="SimSun" w:hAnsi="Times New Roman" w:cs="Times New Roman"/>
          <w:sz w:val="20"/>
          <w:szCs w:val="20"/>
          <w:lang w:eastAsia="pl-PL"/>
        </w:rPr>
      </w:pPr>
      <w:r w:rsidRPr="002051A0">
        <w:rPr>
          <w:rFonts w:ascii="Times New Roman" w:eastAsia="SimSun" w:hAnsi="Times New Roman" w:cs="Times New Roman"/>
          <w:sz w:val="20"/>
          <w:szCs w:val="20"/>
          <w:lang w:eastAsia="pl-PL"/>
        </w:rPr>
        <w:t>Objaśnienia:</w:t>
      </w:r>
    </w:p>
    <w:p w:rsidR="002051A0" w:rsidRPr="002051A0" w:rsidRDefault="002051A0" w:rsidP="00217E5A">
      <w:pPr>
        <w:spacing w:after="0" w:line="360" w:lineRule="auto"/>
        <w:ind w:left="284" w:hanging="284"/>
        <w:jc w:val="both"/>
        <w:rPr>
          <w:rFonts w:ascii="Times New Roman" w:eastAsia="SimSun" w:hAnsi="Times New Roman" w:cs="Times New Roman"/>
          <w:bCs/>
          <w:sz w:val="20"/>
          <w:szCs w:val="20"/>
          <w:lang w:eastAsia="pl-PL"/>
        </w:rPr>
      </w:pPr>
      <w:r w:rsidRPr="00217E5A">
        <w:rPr>
          <w:rFonts w:ascii="Times New Roman" w:eastAsia="SimSun" w:hAnsi="Times New Roman" w:cs="Times New Roman"/>
          <w:bCs/>
          <w:sz w:val="20"/>
          <w:szCs w:val="20"/>
          <w:vertAlign w:val="superscript"/>
          <w:lang w:eastAsia="pl-PL"/>
        </w:rPr>
        <w:t>1)</w:t>
      </w:r>
      <w:r w:rsidRPr="002051A0">
        <w:rPr>
          <w:rFonts w:ascii="Times New Roman" w:eastAsia="SimSun" w:hAnsi="Times New Roman" w:cs="Times New Roman"/>
          <w:bCs/>
          <w:sz w:val="20"/>
          <w:szCs w:val="20"/>
          <w:lang w:eastAsia="pl-PL"/>
        </w:rPr>
        <w:tab/>
        <w:t>Informacje o emisjach ze źródeł naturalnych są sprawozdawane zgo</w:t>
      </w:r>
      <w:r w:rsidR="00217E5A">
        <w:rPr>
          <w:rFonts w:ascii="Times New Roman" w:eastAsia="SimSun" w:hAnsi="Times New Roman" w:cs="Times New Roman"/>
          <w:bCs/>
          <w:sz w:val="20"/>
          <w:szCs w:val="20"/>
          <w:lang w:eastAsia="pl-PL"/>
        </w:rPr>
        <w:t>dnie z metodami ustanowionymi w </w:t>
      </w:r>
      <w:r w:rsidR="009109D2">
        <w:rPr>
          <w:rFonts w:ascii="Times New Roman" w:eastAsia="SimSun" w:hAnsi="Times New Roman" w:cs="Times New Roman"/>
          <w:bCs/>
          <w:sz w:val="20"/>
          <w:szCs w:val="20"/>
          <w:lang w:eastAsia="pl-PL"/>
        </w:rPr>
        <w:t>K</w:t>
      </w:r>
      <w:r w:rsidRPr="002051A0">
        <w:rPr>
          <w:rFonts w:ascii="Times New Roman" w:eastAsia="SimSun" w:hAnsi="Times New Roman" w:cs="Times New Roman"/>
          <w:bCs/>
          <w:sz w:val="20"/>
          <w:szCs w:val="20"/>
          <w:lang w:eastAsia="pl-PL"/>
        </w:rPr>
        <w:t>onwencji LRTAP oraz z przewodnikiem EMEP/EEA dotyczącym bilansu emisji zanieczyszczeń powietrza. Nie są włączane do krajowych wartości całkowitych i są zgłaszane oddzielnie.</w:t>
      </w:r>
    </w:p>
    <w:p w:rsidR="002051A0" w:rsidRPr="002051A0" w:rsidRDefault="002051A0" w:rsidP="00217E5A">
      <w:pPr>
        <w:spacing w:after="0" w:line="360" w:lineRule="auto"/>
        <w:ind w:left="284" w:hanging="284"/>
        <w:jc w:val="both"/>
        <w:rPr>
          <w:rFonts w:ascii="Times New Roman" w:eastAsia="SimSun" w:hAnsi="Times New Roman" w:cs="Times New Roman"/>
          <w:bCs/>
          <w:sz w:val="20"/>
          <w:szCs w:val="20"/>
          <w:lang w:eastAsia="pl-PL"/>
        </w:rPr>
      </w:pPr>
      <w:r w:rsidRPr="00217E5A">
        <w:rPr>
          <w:rFonts w:ascii="Times New Roman" w:eastAsia="SimSun" w:hAnsi="Times New Roman" w:cs="Times New Roman"/>
          <w:bCs/>
          <w:sz w:val="20"/>
          <w:szCs w:val="20"/>
          <w:vertAlign w:val="superscript"/>
          <w:lang w:eastAsia="pl-PL"/>
        </w:rPr>
        <w:t>2)</w:t>
      </w:r>
      <w:r w:rsidRPr="002051A0">
        <w:rPr>
          <w:rFonts w:ascii="Times New Roman" w:eastAsia="SimSun" w:hAnsi="Times New Roman" w:cs="Times New Roman"/>
          <w:bCs/>
          <w:sz w:val="20"/>
          <w:szCs w:val="20"/>
          <w:lang w:eastAsia="pl-PL"/>
        </w:rPr>
        <w:tab/>
        <w:t>As (arsen), Cr (chrom), Cu (miedź), Ni (nikiel), Se (selen), Zn (cynk).</w:t>
      </w:r>
    </w:p>
    <w:p w:rsidR="002051A0" w:rsidRPr="002051A0" w:rsidRDefault="002051A0" w:rsidP="00217E5A">
      <w:pPr>
        <w:spacing w:after="0" w:line="360" w:lineRule="auto"/>
        <w:ind w:left="284" w:hanging="284"/>
        <w:jc w:val="both"/>
        <w:rPr>
          <w:rFonts w:ascii="Times New Roman" w:eastAsia="SimSun" w:hAnsi="Times New Roman" w:cs="Times New Roman"/>
          <w:bCs/>
          <w:sz w:val="20"/>
          <w:szCs w:val="20"/>
          <w:lang w:eastAsia="pl-PL"/>
        </w:rPr>
      </w:pPr>
      <w:r w:rsidRPr="00217E5A">
        <w:rPr>
          <w:rFonts w:ascii="Times New Roman" w:eastAsia="SimSun" w:hAnsi="Times New Roman" w:cs="Times New Roman"/>
          <w:bCs/>
          <w:sz w:val="20"/>
          <w:szCs w:val="20"/>
          <w:vertAlign w:val="superscript"/>
          <w:lang w:eastAsia="pl-PL"/>
        </w:rPr>
        <w:t>3)</w:t>
      </w:r>
      <w:r w:rsidRPr="002051A0">
        <w:rPr>
          <w:rFonts w:ascii="Times New Roman" w:eastAsia="SimSun" w:hAnsi="Times New Roman" w:cs="Times New Roman"/>
          <w:bCs/>
          <w:sz w:val="20"/>
          <w:szCs w:val="20"/>
          <w:lang w:eastAsia="pl-PL"/>
        </w:rPr>
        <w:tab/>
        <w:t>TSP (całkowity pył zawieszony).</w:t>
      </w:r>
    </w:p>
    <w:p w:rsidR="002051A0" w:rsidRPr="002051A0" w:rsidRDefault="002051A0" w:rsidP="009109D2">
      <w:pPr>
        <w:suppressAutoHyphens/>
        <w:autoSpaceDE w:val="0"/>
        <w:autoSpaceDN w:val="0"/>
        <w:adjustRightInd w:val="0"/>
        <w:spacing w:before="24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CZĘŚĆ 2</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Prognoza emisji</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1. Prognoza emisji musi być przejrzysta, spójna, po</w:t>
      </w:r>
      <w:r w:rsidR="00217E5A" w:rsidRPr="00061561">
        <w:rPr>
          <w:rFonts w:ascii="Times New Roman" w:eastAsia="SimSun" w:hAnsi="Times New Roman" w:cs="Times New Roman"/>
          <w:sz w:val="24"/>
          <w:szCs w:val="20"/>
          <w:lang w:eastAsia="pl-PL"/>
        </w:rPr>
        <w:t>równywalna, pełna i dokładna, a </w:t>
      </w:r>
      <w:r w:rsidRPr="002051A0">
        <w:rPr>
          <w:rFonts w:ascii="Times New Roman" w:eastAsia="SimSun" w:hAnsi="Times New Roman" w:cs="Times New Roman"/>
          <w:sz w:val="24"/>
          <w:szCs w:val="20"/>
          <w:lang w:eastAsia="pl-PL"/>
        </w:rPr>
        <w:t xml:space="preserve">przekazywane informacje obejmują co najmniej: </w:t>
      </w:r>
    </w:p>
    <w:p w:rsidR="002051A0" w:rsidRPr="002051A0" w:rsidRDefault="00217E5A" w:rsidP="00217E5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061561">
        <w:rPr>
          <w:rFonts w:ascii="Times New Roman" w:eastAsia="SimSun" w:hAnsi="Times New Roman" w:cs="Times New Roman"/>
          <w:sz w:val="24"/>
          <w:szCs w:val="20"/>
          <w:lang w:eastAsia="pl-PL"/>
        </w:rPr>
        <w:t>1)</w:t>
      </w:r>
      <w:r w:rsidRPr="00061561">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przyjęte oraz planowane polityki i środki objęte prognozami; </w:t>
      </w:r>
    </w:p>
    <w:p w:rsidR="002051A0" w:rsidRPr="002051A0" w:rsidRDefault="00217E5A" w:rsidP="00217E5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061561">
        <w:rPr>
          <w:rFonts w:ascii="Times New Roman" w:eastAsia="SimSun" w:hAnsi="Times New Roman" w:cs="Times New Roman"/>
          <w:sz w:val="24"/>
          <w:szCs w:val="20"/>
          <w:lang w:eastAsia="pl-PL"/>
        </w:rPr>
        <w:t>2)</w:t>
      </w:r>
      <w:r w:rsidRPr="00061561">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w stosownych przypadkach, wyniki analizy wrażliwości wykonanej dla prognoz; </w:t>
      </w:r>
    </w:p>
    <w:p w:rsidR="002051A0" w:rsidRPr="002051A0" w:rsidRDefault="00217E5A" w:rsidP="00217E5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061561">
        <w:rPr>
          <w:rFonts w:ascii="Times New Roman" w:eastAsia="SimSun" w:hAnsi="Times New Roman" w:cs="Times New Roman"/>
          <w:sz w:val="24"/>
          <w:szCs w:val="20"/>
          <w:lang w:eastAsia="pl-PL"/>
        </w:rPr>
        <w:t>3)</w:t>
      </w:r>
      <w:r w:rsidRPr="00061561">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opis metod, modeli, podstawowych założeń i kluc</w:t>
      </w:r>
      <w:r w:rsidRPr="00061561">
        <w:rPr>
          <w:rFonts w:ascii="Times New Roman" w:eastAsia="SimSun" w:hAnsi="Times New Roman" w:cs="Times New Roman"/>
          <w:sz w:val="24"/>
          <w:szCs w:val="20"/>
          <w:lang w:eastAsia="pl-PL"/>
        </w:rPr>
        <w:t>zowych parametrów wejściowych i </w:t>
      </w:r>
      <w:r w:rsidR="002051A0" w:rsidRPr="002051A0">
        <w:rPr>
          <w:rFonts w:ascii="Times New Roman" w:eastAsia="SimSun" w:hAnsi="Times New Roman" w:cs="Times New Roman"/>
          <w:sz w:val="24"/>
          <w:szCs w:val="20"/>
          <w:lang w:eastAsia="pl-PL"/>
        </w:rPr>
        <w:t xml:space="preserve">wyjściowych.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2. Prognozy emisji muszą być szacowane i przyporządkowywane do odnośnych kategorii źródeł. Prognoza zawiera zastosowane „środki” (środki przyjęte) i – w stosownych przypadkach – „dodatkowe środki” (środki planowane) dla każdego zanieczyszczenia zgodnie z wytycznymi ustanowionymi w przewodniku EMEP/EEA.</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3. Prognoza emisji musi być zgodna z inwentaryzacją emisji za rok x-3 i z prognozami zgłoszonymi na podstawie rozporządzenia Parlamen</w:t>
      </w:r>
      <w:r w:rsidR="00217E5A" w:rsidRPr="00061561">
        <w:rPr>
          <w:rFonts w:ascii="Times New Roman" w:eastAsia="SimSun" w:hAnsi="Times New Roman" w:cs="Times New Roman"/>
          <w:sz w:val="24"/>
          <w:szCs w:val="20"/>
          <w:lang w:eastAsia="pl-PL"/>
        </w:rPr>
        <w:t>tu Europejskiego i Rady (UE) nr </w:t>
      </w:r>
      <w:r w:rsidRPr="002051A0">
        <w:rPr>
          <w:rFonts w:ascii="Times New Roman" w:eastAsia="SimSun" w:hAnsi="Times New Roman" w:cs="Times New Roman"/>
          <w:sz w:val="24"/>
          <w:szCs w:val="20"/>
          <w:lang w:eastAsia="pl-PL"/>
        </w:rPr>
        <w:t>525/2013 z dnia 21 maja 2013 r. w spr</w:t>
      </w:r>
      <w:r w:rsidR="00217E5A" w:rsidRPr="00061561">
        <w:rPr>
          <w:rFonts w:ascii="Times New Roman" w:eastAsia="SimSun" w:hAnsi="Times New Roman" w:cs="Times New Roman"/>
          <w:sz w:val="24"/>
          <w:szCs w:val="20"/>
          <w:lang w:eastAsia="pl-PL"/>
        </w:rPr>
        <w:t>awie mechanizmu monitorowania i </w:t>
      </w:r>
      <w:r w:rsidRPr="002051A0">
        <w:rPr>
          <w:rFonts w:ascii="Times New Roman" w:eastAsia="SimSun" w:hAnsi="Times New Roman" w:cs="Times New Roman"/>
          <w:sz w:val="24"/>
          <w:szCs w:val="20"/>
          <w:lang w:eastAsia="pl-PL"/>
        </w:rPr>
        <w:t>sprawozdawczości w zakresie emisji gazów cieplarnianych oraz zgłaszania innych informacji na poziomie krajowym i unijnym, mających znaczenie dla zmiany klimatu, oraz uchylające</w:t>
      </w:r>
      <w:r w:rsidR="009109D2">
        <w:rPr>
          <w:rFonts w:ascii="Times New Roman" w:eastAsia="SimSun" w:hAnsi="Times New Roman" w:cs="Times New Roman"/>
          <w:sz w:val="24"/>
          <w:szCs w:val="20"/>
          <w:lang w:eastAsia="pl-PL"/>
        </w:rPr>
        <w:t>go</w:t>
      </w:r>
      <w:r w:rsidRPr="002051A0">
        <w:rPr>
          <w:rFonts w:ascii="Times New Roman" w:eastAsia="SimSun" w:hAnsi="Times New Roman" w:cs="Times New Roman"/>
          <w:sz w:val="24"/>
          <w:szCs w:val="20"/>
          <w:lang w:eastAsia="pl-PL"/>
        </w:rPr>
        <w:t xml:space="preserve"> decyzję nr 280/2004/WE (Dz. Urz. UE L 165 z 18.06.2013, str. 13, z </w:t>
      </w:r>
      <w:proofErr w:type="spellStart"/>
      <w:r w:rsidRPr="002051A0">
        <w:rPr>
          <w:rFonts w:ascii="Times New Roman" w:eastAsia="SimSun" w:hAnsi="Times New Roman" w:cs="Times New Roman"/>
          <w:sz w:val="24"/>
          <w:szCs w:val="20"/>
          <w:lang w:eastAsia="pl-PL"/>
        </w:rPr>
        <w:t>późn</w:t>
      </w:r>
      <w:proofErr w:type="spellEnd"/>
      <w:r w:rsidRPr="002051A0">
        <w:rPr>
          <w:rFonts w:ascii="Times New Roman" w:eastAsia="SimSun" w:hAnsi="Times New Roman" w:cs="Times New Roman"/>
          <w:sz w:val="24"/>
          <w:szCs w:val="20"/>
          <w:lang w:eastAsia="pl-PL"/>
        </w:rPr>
        <w:t>. zm.).</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4. Prognoza emisji zawiera informacje określone w tabeli nr 3, które są</w:t>
      </w:r>
      <w:r w:rsidR="00217E5A" w:rsidRPr="00061561">
        <w:rPr>
          <w:rFonts w:ascii="Times New Roman" w:eastAsia="SimSun" w:hAnsi="Times New Roman" w:cs="Times New Roman"/>
          <w:sz w:val="24"/>
          <w:szCs w:val="20"/>
          <w:lang w:eastAsia="pl-PL"/>
        </w:rPr>
        <w:t xml:space="preserve"> przekazywane w </w:t>
      </w:r>
      <w:r w:rsidRPr="002051A0">
        <w:rPr>
          <w:rFonts w:ascii="Times New Roman" w:eastAsia="SimSun" w:hAnsi="Times New Roman" w:cs="Times New Roman"/>
          <w:sz w:val="24"/>
          <w:szCs w:val="20"/>
          <w:lang w:eastAsia="pl-PL"/>
        </w:rPr>
        <w:t>terminach wskazanych w tej tabeli.</w:t>
      </w:r>
    </w:p>
    <w:p w:rsidR="002051A0" w:rsidRPr="002051A0" w:rsidRDefault="002051A0" w:rsidP="00217E5A">
      <w:pPr>
        <w:widowControl w:val="0"/>
        <w:autoSpaceDE w:val="0"/>
        <w:autoSpaceDN w:val="0"/>
        <w:adjustRightInd w:val="0"/>
        <w:spacing w:before="240" w:after="120" w:line="360" w:lineRule="auto"/>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Tabela nr 3</w:t>
      </w:r>
    </w:p>
    <w:tbl>
      <w:tblPr>
        <w:tblW w:w="924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7"/>
        <w:gridCol w:w="2323"/>
        <w:gridCol w:w="2904"/>
        <w:gridCol w:w="1791"/>
      </w:tblGrid>
      <w:tr w:rsidR="002051A0" w:rsidRPr="002051A0" w:rsidTr="00217E5A">
        <w:trPr>
          <w:trHeight w:val="532"/>
        </w:trPr>
        <w:tc>
          <w:tcPr>
            <w:tcW w:w="2227"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Rodzaj informacji</w:t>
            </w:r>
          </w:p>
        </w:tc>
        <w:tc>
          <w:tcPr>
            <w:tcW w:w="2323"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Zanieczyszczenia</w:t>
            </w:r>
          </w:p>
        </w:tc>
        <w:tc>
          <w:tcPr>
            <w:tcW w:w="2904"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Szereg czasowy</w:t>
            </w:r>
          </w:p>
        </w:tc>
        <w:tc>
          <w:tcPr>
            <w:tcW w:w="1791" w:type="dxa"/>
            <w:vAlign w:val="center"/>
          </w:tcPr>
          <w:p w:rsidR="002051A0" w:rsidRPr="002051A0" w:rsidRDefault="002051A0" w:rsidP="00217E5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Terminy przekazywania informacji</w:t>
            </w:r>
          </w:p>
        </w:tc>
      </w:tr>
      <w:tr w:rsidR="002051A0" w:rsidRPr="002051A0" w:rsidTr="00C5542F">
        <w:trPr>
          <w:trHeight w:val="532"/>
        </w:trPr>
        <w:tc>
          <w:tcPr>
            <w:tcW w:w="2227" w:type="dxa"/>
          </w:tcPr>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Krajowe dane w </w:t>
            </w:r>
            <w:r w:rsidR="002051A0" w:rsidRPr="002051A0">
              <w:rPr>
                <w:rFonts w:ascii="Times New Roman" w:eastAsia="SimSun" w:hAnsi="Times New Roman" w:cs="Arial"/>
                <w:sz w:val="24"/>
                <w:szCs w:val="20"/>
                <w:lang w:eastAsia="pl-PL"/>
              </w:rPr>
              <w:t>po</w:t>
            </w:r>
            <w:r>
              <w:rPr>
                <w:rFonts w:ascii="Times New Roman" w:eastAsia="SimSun" w:hAnsi="Times New Roman" w:cs="Arial"/>
                <w:sz w:val="24"/>
                <w:szCs w:val="20"/>
                <w:lang w:eastAsia="pl-PL"/>
              </w:rPr>
              <w:t>staci siatki dotyczące emisji z </w:t>
            </w:r>
            <w:r w:rsidR="002051A0" w:rsidRPr="002051A0">
              <w:rPr>
                <w:rFonts w:ascii="Times New Roman" w:eastAsia="SimSun" w:hAnsi="Times New Roman" w:cs="Arial"/>
                <w:sz w:val="24"/>
                <w:szCs w:val="20"/>
                <w:lang w:eastAsia="pl-PL"/>
              </w:rPr>
              <w:t xml:space="preserve">podziałem na kategorie źródeł (GNFR) </w:t>
            </w:r>
          </w:p>
        </w:tc>
        <w:tc>
          <w:tcPr>
            <w:tcW w:w="2323" w:type="dxa"/>
          </w:tcPr>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SO</w:t>
            </w:r>
            <w:r w:rsidR="002051A0" w:rsidRPr="002051A0">
              <w:rPr>
                <w:rFonts w:ascii="Times New Roman" w:eastAsia="SimSun" w:hAnsi="Times New Roman" w:cs="Arial"/>
                <w:sz w:val="24"/>
                <w:szCs w:val="20"/>
                <w:vertAlign w:val="subscript"/>
                <w:lang w:eastAsia="pl-PL"/>
              </w:rPr>
              <w:t>2</w:t>
            </w:r>
            <w:r w:rsidR="002051A0" w:rsidRPr="002051A0">
              <w:rPr>
                <w:rFonts w:ascii="Times New Roman" w:eastAsia="SimSun" w:hAnsi="Times New Roman" w:cs="Arial"/>
                <w:sz w:val="24"/>
                <w:szCs w:val="20"/>
                <w:lang w:eastAsia="pl-PL"/>
              </w:rPr>
              <w:t>, NO</w:t>
            </w:r>
            <w:r w:rsidR="002051A0" w:rsidRPr="002051A0">
              <w:rPr>
                <w:rFonts w:ascii="Times New Roman" w:eastAsia="SimSun" w:hAnsi="Times New Roman" w:cs="Arial"/>
                <w:sz w:val="24"/>
                <w:szCs w:val="20"/>
                <w:vertAlign w:val="subscript"/>
                <w:lang w:eastAsia="pl-PL"/>
              </w:rPr>
              <w:t xml:space="preserve">X, </w:t>
            </w:r>
            <w:r w:rsidR="002051A0" w:rsidRPr="002051A0">
              <w:rPr>
                <w:rFonts w:ascii="Times New Roman" w:eastAsia="SimSun" w:hAnsi="Times New Roman" w:cs="Arial"/>
                <w:sz w:val="24"/>
                <w:szCs w:val="20"/>
                <w:lang w:eastAsia="pl-PL"/>
              </w:rPr>
              <w:t>NMLZO, CO, NH</w:t>
            </w:r>
            <w:r w:rsidR="002051A0" w:rsidRPr="002051A0">
              <w:rPr>
                <w:rFonts w:ascii="Times New Roman" w:eastAsia="SimSun" w:hAnsi="Times New Roman" w:cs="Arial"/>
                <w:sz w:val="24"/>
                <w:szCs w:val="20"/>
                <w:vertAlign w:val="subscript"/>
                <w:lang w:eastAsia="pl-PL"/>
              </w:rPr>
              <w:t>3</w:t>
            </w:r>
            <w:r w:rsidR="002051A0" w:rsidRPr="002051A0">
              <w:rPr>
                <w:rFonts w:ascii="Times New Roman" w:eastAsia="SimSun" w:hAnsi="Times New Roman" w:cs="Arial"/>
                <w:sz w:val="24"/>
                <w:szCs w:val="20"/>
                <w:lang w:eastAsia="pl-PL"/>
              </w:rPr>
              <w:t>, PM</w:t>
            </w:r>
            <w:r w:rsidR="002051A0" w:rsidRPr="002051A0">
              <w:rPr>
                <w:rFonts w:ascii="Times New Roman" w:eastAsia="SimSun" w:hAnsi="Times New Roman" w:cs="Arial"/>
                <w:sz w:val="24"/>
                <w:szCs w:val="20"/>
                <w:vertAlign w:val="subscript"/>
                <w:lang w:eastAsia="pl-PL"/>
              </w:rPr>
              <w:t>10</w:t>
            </w:r>
            <w:r w:rsidR="002051A0" w:rsidRPr="002051A0">
              <w:rPr>
                <w:rFonts w:ascii="Times New Roman" w:eastAsia="SimSun" w:hAnsi="Times New Roman" w:cs="Arial"/>
                <w:sz w:val="24"/>
                <w:szCs w:val="20"/>
                <w:lang w:eastAsia="pl-PL"/>
              </w:rPr>
              <w:t>, PM</w:t>
            </w:r>
            <w:r w:rsidR="002051A0" w:rsidRPr="002051A0">
              <w:rPr>
                <w:rFonts w:ascii="Times New Roman" w:eastAsia="SimSun" w:hAnsi="Times New Roman" w:cs="Arial"/>
                <w:sz w:val="24"/>
                <w:szCs w:val="20"/>
                <w:vertAlign w:val="subscript"/>
                <w:lang w:eastAsia="pl-PL"/>
              </w:rPr>
              <w:t>2,5</w:t>
            </w:r>
            <w:r w:rsidR="002051A0" w:rsidRPr="002051A0">
              <w:rPr>
                <w:rFonts w:ascii="Times New Roman" w:eastAsia="SimSun" w:hAnsi="Times New Roman" w:cs="Arial"/>
                <w:sz w:val="24"/>
                <w:szCs w:val="20"/>
                <w:lang w:eastAsia="pl-PL"/>
              </w:rPr>
              <w:t xml:space="preserve"> </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metale ciężkie (Cd, Hg, Pb) </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TZO (ogółem WWA, HCB, PCB, dioksyny/furany) </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sadza, jeżeli dane są dostępne</w:t>
            </w:r>
          </w:p>
        </w:tc>
        <w:tc>
          <w:tcPr>
            <w:tcW w:w="2904"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Co 4 lata dla roku sprawozdawczego minus 2 </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(X-2), począwszy od 2017 r.</w:t>
            </w:r>
          </w:p>
        </w:tc>
        <w:tc>
          <w:tcPr>
            <w:tcW w:w="1791"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1 maja. </w:t>
            </w:r>
          </w:p>
          <w:p w:rsidR="002051A0" w:rsidRPr="002051A0" w:rsidRDefault="002051A0" w:rsidP="00217E5A">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Jeżeli informacje zawierały błędy, ponowne przekazanie informacji, wraz z wyjaśnieniem wprowadzonyc</w:t>
            </w:r>
            <w:r w:rsidR="00217E5A">
              <w:rPr>
                <w:rFonts w:ascii="Times New Roman" w:eastAsia="SimSun" w:hAnsi="Times New Roman" w:cs="Arial"/>
                <w:sz w:val="24"/>
                <w:szCs w:val="20"/>
                <w:lang w:eastAsia="pl-PL"/>
              </w:rPr>
              <w:t>h zmian, następuje najpóźniej w </w:t>
            </w:r>
            <w:r w:rsidRPr="002051A0">
              <w:rPr>
                <w:rFonts w:ascii="Times New Roman" w:eastAsia="SimSun" w:hAnsi="Times New Roman" w:cs="Arial"/>
                <w:sz w:val="24"/>
                <w:szCs w:val="20"/>
                <w:lang w:eastAsia="pl-PL"/>
              </w:rPr>
              <w:t>ciągu 4</w:t>
            </w:r>
            <w:r w:rsidR="00217E5A">
              <w:rPr>
                <w:rFonts w:ascii="Times New Roman" w:eastAsia="SimSun" w:hAnsi="Times New Roman" w:cs="Arial"/>
                <w:sz w:val="24"/>
                <w:szCs w:val="20"/>
                <w:lang w:eastAsia="pl-PL"/>
              </w:rPr>
              <w:t> </w:t>
            </w:r>
            <w:r w:rsidRPr="002051A0">
              <w:rPr>
                <w:rFonts w:ascii="Times New Roman" w:eastAsia="SimSun" w:hAnsi="Times New Roman" w:cs="Arial"/>
                <w:sz w:val="24"/>
                <w:szCs w:val="20"/>
                <w:lang w:eastAsia="pl-PL"/>
              </w:rPr>
              <w:t>tygodni od dnia</w:t>
            </w:r>
            <w:r w:rsidR="00217E5A">
              <w:rPr>
                <w:rFonts w:ascii="Times New Roman" w:eastAsia="SimSun" w:hAnsi="Times New Roman" w:cs="Arial"/>
                <w:sz w:val="24"/>
                <w:szCs w:val="20"/>
                <w:lang w:eastAsia="pl-PL"/>
              </w:rPr>
              <w:t xml:space="preserve"> </w:t>
            </w:r>
            <w:r w:rsidRPr="002051A0">
              <w:rPr>
                <w:rFonts w:ascii="Times New Roman" w:eastAsia="SimSun" w:hAnsi="Times New Roman" w:cs="Arial"/>
                <w:sz w:val="24"/>
                <w:szCs w:val="20"/>
                <w:lang w:eastAsia="pl-PL"/>
              </w:rPr>
              <w:t>1 maja.</w:t>
            </w:r>
          </w:p>
        </w:tc>
      </w:tr>
      <w:tr w:rsidR="002051A0" w:rsidRPr="002051A0" w:rsidTr="00C5542F">
        <w:trPr>
          <w:trHeight w:val="532"/>
        </w:trPr>
        <w:tc>
          <w:tcPr>
            <w:tcW w:w="2227" w:type="dxa"/>
          </w:tcPr>
          <w:p w:rsidR="002051A0" w:rsidRPr="002051A0" w:rsidRDefault="002051A0"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Duże źródła punktowe według kategorii źródła (GNFR)</w:t>
            </w:r>
          </w:p>
        </w:tc>
        <w:tc>
          <w:tcPr>
            <w:tcW w:w="2323" w:type="dxa"/>
          </w:tcPr>
          <w:p w:rsidR="002051A0" w:rsidRPr="002051A0" w:rsidRDefault="00217E5A"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SO</w:t>
            </w:r>
            <w:r w:rsidR="002051A0" w:rsidRPr="002051A0">
              <w:rPr>
                <w:rFonts w:ascii="Times New Roman" w:eastAsia="SimSun" w:hAnsi="Times New Roman" w:cs="Arial"/>
                <w:sz w:val="24"/>
                <w:szCs w:val="20"/>
                <w:vertAlign w:val="subscript"/>
                <w:lang w:eastAsia="pl-PL"/>
              </w:rPr>
              <w:t>2</w:t>
            </w:r>
            <w:r w:rsidR="002051A0" w:rsidRPr="002051A0">
              <w:rPr>
                <w:rFonts w:ascii="Times New Roman" w:eastAsia="SimSun" w:hAnsi="Times New Roman" w:cs="Arial"/>
                <w:sz w:val="24"/>
                <w:szCs w:val="20"/>
                <w:lang w:eastAsia="pl-PL"/>
              </w:rPr>
              <w:t>, NO</w:t>
            </w:r>
            <w:r w:rsidR="002051A0" w:rsidRPr="002051A0">
              <w:rPr>
                <w:rFonts w:ascii="Times New Roman" w:eastAsia="SimSun" w:hAnsi="Times New Roman" w:cs="Arial"/>
                <w:sz w:val="24"/>
                <w:szCs w:val="20"/>
                <w:vertAlign w:val="subscript"/>
                <w:lang w:eastAsia="pl-PL"/>
              </w:rPr>
              <w:t>X</w:t>
            </w:r>
            <w:r w:rsidR="002051A0" w:rsidRPr="002051A0">
              <w:rPr>
                <w:rFonts w:ascii="Times New Roman" w:eastAsia="SimSun" w:hAnsi="Times New Roman" w:cs="Arial"/>
                <w:sz w:val="24"/>
                <w:szCs w:val="20"/>
                <w:lang w:eastAsia="pl-PL"/>
              </w:rPr>
              <w:t>, NMLZO, CO, NH</w:t>
            </w:r>
            <w:r w:rsidR="002051A0" w:rsidRPr="002051A0">
              <w:rPr>
                <w:rFonts w:ascii="Times New Roman" w:eastAsia="SimSun" w:hAnsi="Times New Roman" w:cs="Arial"/>
                <w:sz w:val="24"/>
                <w:szCs w:val="20"/>
                <w:vertAlign w:val="subscript"/>
                <w:lang w:eastAsia="pl-PL"/>
              </w:rPr>
              <w:t>3</w:t>
            </w:r>
            <w:r w:rsidR="002051A0" w:rsidRPr="002051A0">
              <w:rPr>
                <w:rFonts w:ascii="Times New Roman" w:eastAsia="SimSun" w:hAnsi="Times New Roman" w:cs="Arial"/>
                <w:sz w:val="24"/>
                <w:szCs w:val="20"/>
                <w:lang w:eastAsia="pl-PL"/>
              </w:rPr>
              <w:t>, PM</w:t>
            </w:r>
            <w:r w:rsidR="002051A0" w:rsidRPr="002051A0">
              <w:rPr>
                <w:rFonts w:ascii="Times New Roman" w:eastAsia="SimSun" w:hAnsi="Times New Roman" w:cs="Arial"/>
                <w:sz w:val="24"/>
                <w:szCs w:val="20"/>
                <w:vertAlign w:val="subscript"/>
                <w:lang w:eastAsia="pl-PL"/>
              </w:rPr>
              <w:t>10</w:t>
            </w:r>
            <w:r w:rsidR="002051A0" w:rsidRPr="002051A0">
              <w:rPr>
                <w:rFonts w:ascii="Times New Roman" w:eastAsia="SimSun" w:hAnsi="Times New Roman" w:cs="Arial"/>
                <w:sz w:val="24"/>
                <w:szCs w:val="20"/>
                <w:lang w:eastAsia="pl-PL"/>
              </w:rPr>
              <w:t>, PM</w:t>
            </w:r>
            <w:r w:rsidR="002051A0" w:rsidRPr="002051A0">
              <w:rPr>
                <w:rFonts w:ascii="Times New Roman" w:eastAsia="SimSun" w:hAnsi="Times New Roman" w:cs="Arial"/>
                <w:sz w:val="24"/>
                <w:szCs w:val="20"/>
                <w:vertAlign w:val="subscript"/>
                <w:lang w:eastAsia="pl-PL"/>
              </w:rPr>
              <w:t>2,5</w:t>
            </w:r>
            <w:r w:rsidR="002051A0" w:rsidRPr="002051A0">
              <w:rPr>
                <w:rFonts w:ascii="Times New Roman" w:eastAsia="SimSun" w:hAnsi="Times New Roman" w:cs="Arial"/>
                <w:sz w:val="24"/>
                <w:szCs w:val="20"/>
                <w:lang w:eastAsia="pl-PL"/>
              </w:rPr>
              <w:t xml:space="preserve"> </w:t>
            </w:r>
          </w:p>
          <w:p w:rsidR="002051A0" w:rsidRPr="002051A0" w:rsidRDefault="00217E5A"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metale ciężkie (Cd, Hg, Pb) </w:t>
            </w:r>
          </w:p>
          <w:p w:rsidR="002051A0" w:rsidRPr="002051A0" w:rsidRDefault="00217E5A"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TZO (ogółem WWA, HCB, PCB, dioksyny/furany) </w:t>
            </w:r>
          </w:p>
          <w:p w:rsidR="002051A0" w:rsidRPr="002051A0" w:rsidRDefault="00217E5A"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sadza, jeżeli dane są dostępne</w:t>
            </w:r>
          </w:p>
        </w:tc>
        <w:tc>
          <w:tcPr>
            <w:tcW w:w="2904" w:type="dxa"/>
          </w:tcPr>
          <w:p w:rsidR="002051A0" w:rsidRPr="002051A0" w:rsidRDefault="002051A0"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Co 4 lata dla roku sprawozdawczego minus 2 </w:t>
            </w:r>
          </w:p>
          <w:p w:rsidR="002051A0" w:rsidRPr="002051A0" w:rsidRDefault="002051A0"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(X-2), począwszy od 2017 r.</w:t>
            </w:r>
          </w:p>
        </w:tc>
        <w:tc>
          <w:tcPr>
            <w:tcW w:w="1791" w:type="dxa"/>
          </w:tcPr>
          <w:p w:rsidR="002051A0" w:rsidRPr="002051A0" w:rsidRDefault="002051A0" w:rsidP="009109D2">
            <w:pPr>
              <w:keepNext/>
              <w:widowControl w:val="0"/>
              <w:autoSpaceDE w:val="0"/>
              <w:autoSpaceDN w:val="0"/>
              <w:adjustRightInd w:val="0"/>
              <w:spacing w:after="0" w:line="360" w:lineRule="auto"/>
              <w:rPr>
                <w:rFonts w:ascii="Times New Roman" w:eastAsia="SimSun" w:hAnsi="Times New Roman" w:cs="Arial"/>
                <w:sz w:val="24"/>
                <w:szCs w:val="20"/>
                <w:vertAlign w:val="superscript"/>
                <w:lang w:eastAsia="pl-PL"/>
              </w:rPr>
            </w:pPr>
            <w:r w:rsidRPr="002051A0">
              <w:rPr>
                <w:rFonts w:ascii="Times New Roman" w:eastAsia="SimSun" w:hAnsi="Times New Roman" w:cs="Arial"/>
                <w:sz w:val="24"/>
                <w:szCs w:val="20"/>
                <w:lang w:eastAsia="pl-PL"/>
              </w:rPr>
              <w:t>1 maja.</w:t>
            </w:r>
          </w:p>
          <w:p w:rsidR="002051A0" w:rsidRPr="002051A0" w:rsidRDefault="002051A0" w:rsidP="009109D2">
            <w:pPr>
              <w:keepNext/>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Jeżeli informacje zawierały błędy, ponowne przekazanie informacji, wraz z wyjaśnieniem wprowadzonych zmian, następuje </w:t>
            </w:r>
            <w:r w:rsidR="009109D2">
              <w:rPr>
                <w:rFonts w:ascii="Times New Roman" w:eastAsia="SimSun" w:hAnsi="Times New Roman" w:cs="Arial"/>
                <w:sz w:val="24"/>
                <w:szCs w:val="20"/>
                <w:lang w:eastAsia="pl-PL"/>
              </w:rPr>
              <w:t>najpóźniej w </w:t>
            </w:r>
            <w:r w:rsidRPr="002051A0">
              <w:rPr>
                <w:rFonts w:ascii="Times New Roman" w:eastAsia="SimSun" w:hAnsi="Times New Roman" w:cs="Arial"/>
                <w:sz w:val="24"/>
                <w:szCs w:val="20"/>
                <w:lang w:eastAsia="pl-PL"/>
              </w:rPr>
              <w:t xml:space="preserve">ciągu </w:t>
            </w:r>
            <w:r w:rsidR="00217E5A">
              <w:rPr>
                <w:rFonts w:ascii="Times New Roman" w:eastAsia="SimSun" w:hAnsi="Times New Roman" w:cs="Arial"/>
                <w:sz w:val="24"/>
                <w:szCs w:val="20"/>
                <w:lang w:eastAsia="pl-PL"/>
              </w:rPr>
              <w:t>4</w:t>
            </w:r>
            <w:r w:rsidR="009109D2">
              <w:rPr>
                <w:rFonts w:ascii="Times New Roman" w:eastAsia="SimSun" w:hAnsi="Times New Roman" w:cs="Arial"/>
                <w:sz w:val="24"/>
                <w:szCs w:val="20"/>
                <w:lang w:eastAsia="pl-PL"/>
              </w:rPr>
              <w:t> </w:t>
            </w:r>
            <w:r w:rsidRPr="002051A0">
              <w:rPr>
                <w:rFonts w:ascii="Times New Roman" w:eastAsia="SimSun" w:hAnsi="Times New Roman" w:cs="Arial"/>
                <w:sz w:val="24"/>
                <w:szCs w:val="20"/>
                <w:lang w:eastAsia="pl-PL"/>
              </w:rPr>
              <w:t>tygodni od dnia 1 maja.</w:t>
            </w:r>
          </w:p>
        </w:tc>
      </w:tr>
      <w:tr w:rsidR="002051A0" w:rsidRPr="002051A0" w:rsidTr="00C5542F">
        <w:trPr>
          <w:trHeight w:val="532"/>
        </w:trPr>
        <w:tc>
          <w:tcPr>
            <w:tcW w:w="2227"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Prognozowane emisje według zagregowanych kategorii NFR </w:t>
            </w:r>
          </w:p>
        </w:tc>
        <w:tc>
          <w:tcPr>
            <w:tcW w:w="2323" w:type="dxa"/>
          </w:tcPr>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val="en-US" w:eastAsia="pl-PL"/>
              </w:rPr>
            </w:pPr>
            <w:r>
              <w:rPr>
                <w:rFonts w:ascii="Times New Roman" w:eastAsia="SimSun" w:hAnsi="Times New Roman" w:cs="Arial"/>
                <w:sz w:val="24"/>
                <w:szCs w:val="20"/>
                <w:lang w:val="en-US" w:eastAsia="pl-PL"/>
              </w:rPr>
              <w:t>–</w:t>
            </w:r>
            <w:r w:rsidR="002051A0" w:rsidRPr="002051A0">
              <w:rPr>
                <w:rFonts w:ascii="Times New Roman" w:eastAsia="SimSun" w:hAnsi="Times New Roman" w:cs="Arial"/>
                <w:sz w:val="24"/>
                <w:szCs w:val="20"/>
                <w:lang w:val="en-US" w:eastAsia="pl-PL"/>
              </w:rPr>
              <w:t xml:space="preserve"> SO</w:t>
            </w:r>
            <w:r w:rsidR="002051A0" w:rsidRPr="002051A0">
              <w:rPr>
                <w:rFonts w:ascii="Times New Roman" w:eastAsia="SimSun" w:hAnsi="Times New Roman" w:cs="Arial"/>
                <w:sz w:val="24"/>
                <w:szCs w:val="20"/>
                <w:vertAlign w:val="subscript"/>
                <w:lang w:val="en-US" w:eastAsia="pl-PL"/>
              </w:rPr>
              <w:t>2</w:t>
            </w:r>
            <w:r w:rsidR="002051A0" w:rsidRPr="002051A0">
              <w:rPr>
                <w:rFonts w:ascii="Times New Roman" w:eastAsia="SimSun" w:hAnsi="Times New Roman" w:cs="Arial"/>
                <w:sz w:val="24"/>
                <w:szCs w:val="20"/>
                <w:lang w:val="en-US" w:eastAsia="pl-PL"/>
              </w:rPr>
              <w:t>, NO</w:t>
            </w:r>
            <w:r w:rsidR="002051A0" w:rsidRPr="002051A0">
              <w:rPr>
                <w:rFonts w:ascii="Times New Roman" w:eastAsia="SimSun" w:hAnsi="Times New Roman" w:cs="Arial"/>
                <w:sz w:val="24"/>
                <w:szCs w:val="20"/>
                <w:vertAlign w:val="subscript"/>
                <w:lang w:val="en-US" w:eastAsia="pl-PL"/>
              </w:rPr>
              <w:t>X</w:t>
            </w:r>
            <w:r w:rsidR="002051A0" w:rsidRPr="002051A0">
              <w:rPr>
                <w:rFonts w:ascii="Times New Roman" w:eastAsia="SimSun" w:hAnsi="Times New Roman" w:cs="Arial"/>
                <w:sz w:val="24"/>
                <w:szCs w:val="20"/>
                <w:lang w:val="en-US" w:eastAsia="pl-PL"/>
              </w:rPr>
              <w:t>, NH</w:t>
            </w:r>
            <w:r w:rsidR="002051A0" w:rsidRPr="002051A0">
              <w:rPr>
                <w:rFonts w:ascii="Times New Roman" w:eastAsia="SimSun" w:hAnsi="Times New Roman" w:cs="Arial"/>
                <w:sz w:val="24"/>
                <w:szCs w:val="20"/>
                <w:vertAlign w:val="subscript"/>
                <w:lang w:val="en-US" w:eastAsia="pl-PL"/>
              </w:rPr>
              <w:t>3</w:t>
            </w:r>
            <w:r w:rsidR="002051A0" w:rsidRPr="002051A0">
              <w:rPr>
                <w:rFonts w:ascii="Times New Roman" w:eastAsia="SimSun" w:hAnsi="Times New Roman" w:cs="Arial"/>
                <w:sz w:val="24"/>
                <w:szCs w:val="20"/>
                <w:lang w:val="en-US" w:eastAsia="pl-PL"/>
              </w:rPr>
              <w:t>, NMLZO, PM</w:t>
            </w:r>
            <w:r w:rsidR="002051A0" w:rsidRPr="002051A0">
              <w:rPr>
                <w:rFonts w:ascii="Times New Roman" w:eastAsia="SimSun" w:hAnsi="Times New Roman" w:cs="Arial"/>
                <w:sz w:val="24"/>
                <w:szCs w:val="20"/>
                <w:vertAlign w:val="subscript"/>
                <w:lang w:val="en-US" w:eastAsia="pl-PL"/>
              </w:rPr>
              <w:t>2,5</w:t>
            </w:r>
            <w:r w:rsidR="002051A0" w:rsidRPr="002051A0">
              <w:rPr>
                <w:rFonts w:ascii="Times New Roman" w:eastAsia="SimSun" w:hAnsi="Times New Roman" w:cs="Arial"/>
                <w:sz w:val="24"/>
                <w:szCs w:val="20"/>
                <w:lang w:val="en-US" w:eastAsia="pl-PL"/>
              </w:rPr>
              <w:t xml:space="preserve"> </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sadza, jeżeli dane są dostępne</w:t>
            </w:r>
          </w:p>
        </w:tc>
        <w:tc>
          <w:tcPr>
            <w:tcW w:w="2904"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Co 2 lata, począwszy od 2017 r. w odniesieniu do lat, których dotyczą prognozy, czyli 2020 r., 2025 r.</w:t>
            </w:r>
            <w:r w:rsidR="00217E5A">
              <w:rPr>
                <w:rFonts w:ascii="Times New Roman" w:eastAsia="SimSun" w:hAnsi="Times New Roman" w:cs="Arial"/>
                <w:sz w:val="24"/>
                <w:szCs w:val="20"/>
                <w:lang w:eastAsia="pl-PL"/>
              </w:rPr>
              <w:t>, 2030 </w:t>
            </w:r>
            <w:r w:rsidRPr="002051A0">
              <w:rPr>
                <w:rFonts w:ascii="Times New Roman" w:eastAsia="SimSun" w:hAnsi="Times New Roman" w:cs="Arial"/>
                <w:sz w:val="24"/>
                <w:szCs w:val="20"/>
                <w:lang w:eastAsia="pl-PL"/>
              </w:rPr>
              <w:t xml:space="preserve">r. oraz, jeżeli dane są dostępne </w:t>
            </w:r>
            <w:r w:rsidR="00B1597A">
              <w:rPr>
                <w:rFonts w:ascii="Times New Roman" w:eastAsia="SimSun" w:hAnsi="Times New Roman" w:cs="Arial"/>
                <w:sz w:val="24"/>
                <w:szCs w:val="20"/>
                <w:lang w:eastAsia="pl-PL"/>
              </w:rPr>
              <w:t>–</w:t>
            </w:r>
            <w:r w:rsidRPr="002051A0">
              <w:rPr>
                <w:rFonts w:ascii="Times New Roman" w:eastAsia="SimSun" w:hAnsi="Times New Roman" w:cs="Arial"/>
                <w:sz w:val="24"/>
                <w:szCs w:val="20"/>
                <w:lang w:eastAsia="pl-PL"/>
              </w:rPr>
              <w:t xml:space="preserve"> 2040 r. i 2050 r.</w:t>
            </w:r>
          </w:p>
        </w:tc>
        <w:tc>
          <w:tcPr>
            <w:tcW w:w="1791"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15 marca </w:t>
            </w: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p>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p>
        </w:tc>
      </w:tr>
    </w:tbl>
    <w:p w:rsidR="002051A0" w:rsidRPr="002051A0" w:rsidRDefault="002051A0" w:rsidP="0052073A">
      <w:pPr>
        <w:suppressAutoHyphens/>
        <w:autoSpaceDE w:val="0"/>
        <w:autoSpaceDN w:val="0"/>
        <w:adjustRightInd w:val="0"/>
        <w:spacing w:before="36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CZĘŚĆ 3</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Raport metodyczny IIR</w:t>
      </w:r>
    </w:p>
    <w:p w:rsidR="002051A0" w:rsidRPr="002051A0" w:rsidRDefault="002051A0" w:rsidP="0052073A">
      <w:pPr>
        <w:suppressAutoHyphens/>
        <w:autoSpaceDE w:val="0"/>
        <w:autoSpaceDN w:val="0"/>
        <w:adjustRightInd w:val="0"/>
        <w:spacing w:before="120" w:after="0" w:line="360" w:lineRule="auto"/>
        <w:ind w:firstLine="510"/>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 xml:space="preserve">1. Raport metodyczny IIR jest przygotowywany zgodnie z wytycznymi EMEP dotyczącymi sprawozdawczości i przekazywany przy użyciu wzoru raportu metodycznego IIR, jaki określono w tych wytycznych. Raport ten zawiera przynajmniej następujące informacje: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1)</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opis, odniesienia i źródła informacji dotyczące określonych metod, założeń, wskaźników emisji i danych dotyczących aktywności, jak również przesłanki ich wyboru;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2)</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opis krajowych kluczowych kategorii źródeł emisji;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3)</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informacje na temat niepewności, zapewniania jakości i weryfikacji;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4)</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opis uregulowań instytucjonalnych na potrzeby przygotowania bilansów;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5)</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rekalkulacje i planowane ulepszenia;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6)</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w stosownych przypadkach, informacje na temat wykorzystania elastycznego podejścia przewidzianego w art.</w:t>
      </w:r>
      <w:r w:rsidR="00B1597A" w:rsidRPr="0052073A">
        <w:rPr>
          <w:rFonts w:ascii="Times New Roman" w:eastAsia="SimSun" w:hAnsi="Times New Roman" w:cs="Times New Roman"/>
          <w:bCs/>
          <w:sz w:val="24"/>
          <w:szCs w:val="20"/>
          <w:lang w:eastAsia="pl-PL"/>
        </w:rPr>
        <w:t xml:space="preserve"> </w:t>
      </w:r>
      <w:r w:rsidRPr="002051A0">
        <w:rPr>
          <w:rFonts w:ascii="Times New Roman" w:eastAsia="SimSun" w:hAnsi="Times New Roman" w:cs="Times New Roman"/>
          <w:bCs/>
          <w:sz w:val="24"/>
          <w:szCs w:val="20"/>
          <w:lang w:eastAsia="pl-PL"/>
        </w:rPr>
        <w:t>5 ust.</w:t>
      </w:r>
      <w:r w:rsidR="00B1597A" w:rsidRPr="0052073A">
        <w:rPr>
          <w:rFonts w:ascii="Times New Roman" w:eastAsia="SimSun" w:hAnsi="Times New Roman" w:cs="Times New Roman"/>
          <w:bCs/>
          <w:sz w:val="24"/>
          <w:szCs w:val="20"/>
          <w:lang w:eastAsia="pl-PL"/>
        </w:rPr>
        <w:t xml:space="preserve"> </w:t>
      </w:r>
      <w:r w:rsidRPr="002051A0">
        <w:rPr>
          <w:rFonts w:ascii="Times New Roman" w:eastAsia="SimSun" w:hAnsi="Times New Roman" w:cs="Times New Roman"/>
          <w:bCs/>
          <w:sz w:val="24"/>
          <w:szCs w:val="20"/>
          <w:lang w:eastAsia="pl-PL"/>
        </w:rPr>
        <w:t>1</w:t>
      </w:r>
      <w:r w:rsidR="00B1597A" w:rsidRPr="0052073A">
        <w:rPr>
          <w:rFonts w:ascii="Times New Roman" w:eastAsia="SimSun" w:hAnsi="Times New Roman" w:cs="Times New Roman"/>
          <w:bCs/>
          <w:sz w:val="24"/>
          <w:szCs w:val="20"/>
          <w:lang w:eastAsia="pl-PL"/>
        </w:rPr>
        <w:t>–</w:t>
      </w:r>
      <w:r w:rsidRPr="002051A0">
        <w:rPr>
          <w:rFonts w:ascii="Times New Roman" w:eastAsia="SimSun" w:hAnsi="Times New Roman" w:cs="Times New Roman"/>
          <w:bCs/>
          <w:sz w:val="24"/>
          <w:szCs w:val="20"/>
          <w:lang w:eastAsia="pl-PL"/>
        </w:rPr>
        <w:t xml:space="preserve">4 dyrektywy Parlamentu Europejskiego i Rady (UE) 2016/2284 z dnia 14 grudnia 2016 r. w sprawie redukcji krajowych emisji niektórych rodzajów zanieczyszczeń atmosferycznych, zmiany dyrektywy 2003/35/WE oraz uchylenia dyrektywy 2001/81/WE (Dz. Urz. UE L 344 z 17.12.2016, str. 1);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7)</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w stosownych przypadkach, informacje na temat powodów odejścia od ścieżki redukcji emisji, o której mowa w art. 16c ust. 1 ustawy, jak również środków służących zapewnieniu zbliżenia do tej ścieżki; </w:t>
      </w:r>
    </w:p>
    <w:p w:rsidR="002051A0" w:rsidRPr="002051A0" w:rsidRDefault="002051A0" w:rsidP="0052073A">
      <w:pPr>
        <w:spacing w:after="0" w:line="360" w:lineRule="auto"/>
        <w:ind w:left="426" w:hanging="426"/>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8)</w:t>
      </w:r>
      <w:r w:rsidR="0052073A">
        <w:rPr>
          <w:rFonts w:ascii="Times New Roman" w:eastAsia="SimSun" w:hAnsi="Times New Roman" w:cs="Times New Roman"/>
          <w:bCs/>
          <w:sz w:val="24"/>
          <w:szCs w:val="20"/>
          <w:lang w:eastAsia="pl-PL"/>
        </w:rPr>
        <w:tab/>
      </w:r>
      <w:r w:rsidRPr="002051A0">
        <w:rPr>
          <w:rFonts w:ascii="Times New Roman" w:eastAsia="SimSun" w:hAnsi="Times New Roman" w:cs="Times New Roman"/>
          <w:bCs/>
          <w:sz w:val="24"/>
          <w:szCs w:val="20"/>
          <w:lang w:eastAsia="pl-PL"/>
        </w:rPr>
        <w:t xml:space="preserve">streszczenie. </w:t>
      </w:r>
    </w:p>
    <w:p w:rsidR="002051A0" w:rsidRPr="002051A0" w:rsidRDefault="002051A0" w:rsidP="002051A0">
      <w:pPr>
        <w:suppressAutoHyphens/>
        <w:autoSpaceDE w:val="0"/>
        <w:autoSpaceDN w:val="0"/>
        <w:adjustRightInd w:val="0"/>
        <w:spacing w:after="0" w:line="360" w:lineRule="auto"/>
        <w:ind w:firstLine="510"/>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 xml:space="preserve">2. Raport metodyczny IIR zawiera informacje określone w tabeli nr 4, które są przekazywane w terminie wskazanym w tej tabeli. </w:t>
      </w:r>
    </w:p>
    <w:p w:rsidR="002051A0" w:rsidRPr="002051A0" w:rsidRDefault="002051A0" w:rsidP="0052073A">
      <w:pPr>
        <w:suppressAutoHyphens/>
        <w:autoSpaceDE w:val="0"/>
        <w:autoSpaceDN w:val="0"/>
        <w:adjustRightInd w:val="0"/>
        <w:spacing w:before="240" w:after="120" w:line="360" w:lineRule="auto"/>
        <w:ind w:firstLine="510"/>
        <w:jc w:val="both"/>
        <w:rPr>
          <w:rFonts w:ascii="Times New Roman" w:eastAsia="SimSun" w:hAnsi="Times New Roman" w:cs="Times New Roman"/>
          <w:bCs/>
          <w:sz w:val="24"/>
          <w:szCs w:val="20"/>
          <w:lang w:eastAsia="pl-PL"/>
        </w:rPr>
      </w:pPr>
      <w:r w:rsidRPr="002051A0">
        <w:rPr>
          <w:rFonts w:ascii="Times New Roman" w:eastAsia="SimSun" w:hAnsi="Times New Roman" w:cs="Times New Roman"/>
          <w:bCs/>
          <w:sz w:val="24"/>
          <w:szCs w:val="20"/>
          <w:lang w:eastAsia="pl-PL"/>
        </w:rPr>
        <w:t>Tabela nr 4</w:t>
      </w:r>
    </w:p>
    <w:tbl>
      <w:tblPr>
        <w:tblW w:w="924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7"/>
        <w:gridCol w:w="2323"/>
        <w:gridCol w:w="2904"/>
        <w:gridCol w:w="1791"/>
      </w:tblGrid>
      <w:tr w:rsidR="002051A0" w:rsidRPr="002051A0" w:rsidTr="0052073A">
        <w:trPr>
          <w:trHeight w:val="532"/>
        </w:trPr>
        <w:tc>
          <w:tcPr>
            <w:tcW w:w="2227" w:type="dxa"/>
            <w:vAlign w:val="center"/>
          </w:tcPr>
          <w:p w:rsidR="002051A0" w:rsidRPr="002051A0" w:rsidRDefault="002051A0" w:rsidP="0052073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Rodzaj informacji</w:t>
            </w:r>
          </w:p>
        </w:tc>
        <w:tc>
          <w:tcPr>
            <w:tcW w:w="2323" w:type="dxa"/>
            <w:vAlign w:val="center"/>
          </w:tcPr>
          <w:p w:rsidR="002051A0" w:rsidRPr="002051A0" w:rsidRDefault="002051A0" w:rsidP="0052073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Zanieczyszczenia</w:t>
            </w:r>
          </w:p>
        </w:tc>
        <w:tc>
          <w:tcPr>
            <w:tcW w:w="2904" w:type="dxa"/>
            <w:vAlign w:val="center"/>
          </w:tcPr>
          <w:p w:rsidR="002051A0" w:rsidRPr="002051A0" w:rsidRDefault="002051A0" w:rsidP="0052073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Szereg czasowy</w:t>
            </w:r>
          </w:p>
        </w:tc>
        <w:tc>
          <w:tcPr>
            <w:tcW w:w="1791" w:type="dxa"/>
            <w:vAlign w:val="center"/>
          </w:tcPr>
          <w:p w:rsidR="002051A0" w:rsidRPr="002051A0" w:rsidRDefault="002051A0" w:rsidP="0052073A">
            <w:pPr>
              <w:widowControl w:val="0"/>
              <w:autoSpaceDE w:val="0"/>
              <w:autoSpaceDN w:val="0"/>
              <w:adjustRightInd w:val="0"/>
              <w:spacing w:after="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Termin przekazywania informacji</w:t>
            </w:r>
          </w:p>
        </w:tc>
      </w:tr>
      <w:tr w:rsidR="002051A0" w:rsidRPr="002051A0" w:rsidTr="00C5542F">
        <w:trPr>
          <w:trHeight w:val="532"/>
        </w:trPr>
        <w:tc>
          <w:tcPr>
            <w:tcW w:w="2227"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Raport metodyczny IIR</w:t>
            </w:r>
          </w:p>
        </w:tc>
        <w:tc>
          <w:tcPr>
            <w:tcW w:w="2323" w:type="dxa"/>
          </w:tcPr>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val="en-US" w:eastAsia="pl-PL"/>
              </w:rPr>
            </w:pPr>
            <w:r>
              <w:rPr>
                <w:rFonts w:ascii="Times New Roman" w:eastAsia="SimSun" w:hAnsi="Times New Roman" w:cs="Arial"/>
                <w:sz w:val="24"/>
                <w:szCs w:val="20"/>
                <w:lang w:val="en-US" w:eastAsia="pl-PL"/>
              </w:rPr>
              <w:t>–</w:t>
            </w:r>
            <w:r w:rsidR="002051A0" w:rsidRPr="002051A0">
              <w:rPr>
                <w:rFonts w:ascii="Times New Roman" w:eastAsia="SimSun" w:hAnsi="Times New Roman" w:cs="Arial"/>
                <w:sz w:val="24"/>
                <w:szCs w:val="20"/>
                <w:lang w:val="en-US" w:eastAsia="pl-PL"/>
              </w:rPr>
              <w:t xml:space="preserve"> SO</w:t>
            </w:r>
            <w:r w:rsidR="002051A0" w:rsidRPr="002051A0">
              <w:rPr>
                <w:rFonts w:ascii="Times New Roman" w:eastAsia="SimSun" w:hAnsi="Times New Roman" w:cs="Arial"/>
                <w:sz w:val="24"/>
                <w:szCs w:val="20"/>
                <w:vertAlign w:val="subscript"/>
                <w:lang w:val="en-US" w:eastAsia="pl-PL"/>
              </w:rPr>
              <w:t>2</w:t>
            </w:r>
            <w:r w:rsidR="002051A0" w:rsidRPr="002051A0">
              <w:rPr>
                <w:rFonts w:ascii="Times New Roman" w:eastAsia="SimSun" w:hAnsi="Times New Roman" w:cs="Arial"/>
                <w:sz w:val="24"/>
                <w:szCs w:val="20"/>
                <w:lang w:val="en-US" w:eastAsia="pl-PL"/>
              </w:rPr>
              <w:t>, NO</w:t>
            </w:r>
            <w:r w:rsidR="002051A0" w:rsidRPr="002051A0">
              <w:rPr>
                <w:rFonts w:ascii="Times New Roman" w:eastAsia="SimSun" w:hAnsi="Times New Roman" w:cs="Arial"/>
                <w:sz w:val="24"/>
                <w:szCs w:val="20"/>
                <w:vertAlign w:val="subscript"/>
                <w:lang w:val="en-US" w:eastAsia="pl-PL"/>
              </w:rPr>
              <w:t>X</w:t>
            </w:r>
            <w:r w:rsidR="002051A0" w:rsidRPr="002051A0">
              <w:rPr>
                <w:rFonts w:ascii="Times New Roman" w:eastAsia="SimSun" w:hAnsi="Times New Roman" w:cs="Arial"/>
                <w:sz w:val="24"/>
                <w:szCs w:val="20"/>
                <w:lang w:val="en-US" w:eastAsia="pl-PL"/>
              </w:rPr>
              <w:t>, NMLZO, NH</w:t>
            </w:r>
            <w:r w:rsidR="002051A0" w:rsidRPr="002051A0">
              <w:rPr>
                <w:rFonts w:ascii="Times New Roman" w:eastAsia="SimSun" w:hAnsi="Times New Roman" w:cs="Arial"/>
                <w:sz w:val="24"/>
                <w:szCs w:val="20"/>
                <w:vertAlign w:val="subscript"/>
                <w:lang w:val="en-US" w:eastAsia="pl-PL"/>
              </w:rPr>
              <w:t>3</w:t>
            </w:r>
            <w:r w:rsidR="002051A0" w:rsidRPr="002051A0">
              <w:rPr>
                <w:rFonts w:ascii="Times New Roman" w:eastAsia="SimSun" w:hAnsi="Times New Roman" w:cs="Arial"/>
                <w:sz w:val="24"/>
                <w:szCs w:val="20"/>
                <w:lang w:val="en-US" w:eastAsia="pl-PL"/>
              </w:rPr>
              <w:t>, CO, PM</w:t>
            </w:r>
            <w:r w:rsidR="002051A0" w:rsidRPr="002051A0">
              <w:rPr>
                <w:rFonts w:ascii="Times New Roman" w:eastAsia="SimSun" w:hAnsi="Times New Roman" w:cs="Arial"/>
                <w:sz w:val="24"/>
                <w:szCs w:val="20"/>
                <w:vertAlign w:val="subscript"/>
                <w:lang w:val="en-US" w:eastAsia="pl-PL"/>
              </w:rPr>
              <w:t>2,5</w:t>
            </w:r>
            <w:r w:rsidR="002051A0" w:rsidRPr="002051A0">
              <w:rPr>
                <w:rFonts w:ascii="Times New Roman" w:eastAsia="SimSun" w:hAnsi="Times New Roman" w:cs="Arial"/>
                <w:sz w:val="24"/>
                <w:szCs w:val="20"/>
                <w:lang w:val="en-US" w:eastAsia="pl-PL"/>
              </w:rPr>
              <w:t>, PM</w:t>
            </w:r>
            <w:r w:rsidR="002051A0" w:rsidRPr="002051A0">
              <w:rPr>
                <w:rFonts w:ascii="Times New Roman" w:eastAsia="SimSun" w:hAnsi="Times New Roman" w:cs="Arial"/>
                <w:sz w:val="24"/>
                <w:szCs w:val="20"/>
                <w:vertAlign w:val="subscript"/>
                <w:lang w:val="en-US" w:eastAsia="pl-PL"/>
              </w:rPr>
              <w:t>10</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metale ciężkie (Cd, Hg, Pb) i sadza</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w:t>
            </w:r>
            <w:r w:rsidR="002051A0" w:rsidRPr="002051A0">
              <w:rPr>
                <w:rFonts w:ascii="Times New Roman" w:eastAsia="SimSun" w:hAnsi="Times New Roman" w:cs="Arial"/>
                <w:sz w:val="24"/>
                <w:szCs w:val="20"/>
                <w:lang w:eastAsia="pl-PL"/>
              </w:rPr>
              <w:t xml:space="preserve"> TZO (ogółem WWA, </w:t>
            </w:r>
            <w:proofErr w:type="spellStart"/>
            <w:r w:rsidR="002051A0" w:rsidRPr="002051A0">
              <w:rPr>
                <w:rFonts w:ascii="Times New Roman" w:eastAsia="SimSun" w:hAnsi="Times New Roman" w:cs="Arial"/>
                <w:sz w:val="24"/>
                <w:szCs w:val="20"/>
                <w:lang w:eastAsia="pl-PL"/>
              </w:rPr>
              <w:t>benzo</w:t>
            </w:r>
            <w:proofErr w:type="spellEnd"/>
            <w:r w:rsidR="002051A0" w:rsidRPr="002051A0">
              <w:rPr>
                <w:rFonts w:ascii="Times New Roman" w:eastAsia="SimSun" w:hAnsi="Times New Roman" w:cs="Arial"/>
                <w:sz w:val="24"/>
                <w:szCs w:val="20"/>
                <w:lang w:eastAsia="pl-PL"/>
              </w:rPr>
              <w:t>(a)</w:t>
            </w:r>
            <w:proofErr w:type="spellStart"/>
            <w:r w:rsidR="002051A0" w:rsidRPr="002051A0">
              <w:rPr>
                <w:rFonts w:ascii="Times New Roman" w:eastAsia="SimSun" w:hAnsi="Times New Roman" w:cs="Arial"/>
                <w:sz w:val="24"/>
                <w:szCs w:val="20"/>
                <w:lang w:eastAsia="pl-PL"/>
              </w:rPr>
              <w:t>piren</w:t>
            </w:r>
            <w:proofErr w:type="spellEnd"/>
            <w:r w:rsidR="002051A0" w:rsidRPr="002051A0">
              <w:rPr>
                <w:rFonts w:ascii="Times New Roman" w:eastAsia="SimSun" w:hAnsi="Times New Roman" w:cs="Arial"/>
                <w:sz w:val="24"/>
                <w:szCs w:val="20"/>
                <w:lang w:eastAsia="pl-PL"/>
              </w:rPr>
              <w:t xml:space="preserve">, </w:t>
            </w:r>
            <w:proofErr w:type="spellStart"/>
            <w:r w:rsidR="002051A0" w:rsidRPr="002051A0">
              <w:rPr>
                <w:rFonts w:ascii="Times New Roman" w:eastAsia="SimSun" w:hAnsi="Times New Roman" w:cs="Arial"/>
                <w:sz w:val="24"/>
                <w:szCs w:val="20"/>
                <w:lang w:eastAsia="pl-PL"/>
              </w:rPr>
              <w:t>benzo</w:t>
            </w:r>
            <w:proofErr w:type="spellEnd"/>
            <w:r w:rsidR="002051A0" w:rsidRPr="002051A0">
              <w:rPr>
                <w:rFonts w:ascii="Times New Roman" w:eastAsia="SimSun" w:hAnsi="Times New Roman" w:cs="Arial"/>
                <w:sz w:val="24"/>
                <w:szCs w:val="20"/>
                <w:lang w:eastAsia="pl-PL"/>
              </w:rPr>
              <w:t>(b)</w:t>
            </w:r>
            <w:proofErr w:type="spellStart"/>
            <w:r w:rsidR="002051A0" w:rsidRPr="002051A0">
              <w:rPr>
                <w:rFonts w:ascii="Times New Roman" w:eastAsia="SimSun" w:hAnsi="Times New Roman" w:cs="Arial"/>
                <w:sz w:val="24"/>
                <w:szCs w:val="20"/>
                <w:lang w:eastAsia="pl-PL"/>
              </w:rPr>
              <w:t>fluoranten</w:t>
            </w:r>
            <w:proofErr w:type="spellEnd"/>
            <w:r w:rsidR="002051A0" w:rsidRPr="002051A0">
              <w:rPr>
                <w:rFonts w:ascii="Times New Roman" w:eastAsia="SimSun" w:hAnsi="Times New Roman" w:cs="Arial"/>
                <w:sz w:val="24"/>
                <w:szCs w:val="20"/>
                <w:lang w:eastAsia="pl-PL"/>
              </w:rPr>
              <w:t xml:space="preserve">, </w:t>
            </w:r>
            <w:proofErr w:type="spellStart"/>
            <w:r w:rsidR="002051A0" w:rsidRPr="002051A0">
              <w:rPr>
                <w:rFonts w:ascii="Times New Roman" w:eastAsia="SimSun" w:hAnsi="Times New Roman" w:cs="Arial"/>
                <w:sz w:val="24"/>
                <w:szCs w:val="20"/>
                <w:lang w:eastAsia="pl-PL"/>
              </w:rPr>
              <w:t>benzo</w:t>
            </w:r>
            <w:proofErr w:type="spellEnd"/>
            <w:r w:rsidR="002051A0" w:rsidRPr="002051A0">
              <w:rPr>
                <w:rFonts w:ascii="Times New Roman" w:eastAsia="SimSun" w:hAnsi="Times New Roman" w:cs="Arial"/>
                <w:sz w:val="24"/>
                <w:szCs w:val="20"/>
                <w:lang w:eastAsia="pl-PL"/>
              </w:rPr>
              <w:t>(k)</w:t>
            </w:r>
            <w:proofErr w:type="spellStart"/>
            <w:r w:rsidR="002051A0" w:rsidRPr="002051A0">
              <w:rPr>
                <w:rFonts w:ascii="Times New Roman" w:eastAsia="SimSun" w:hAnsi="Times New Roman" w:cs="Arial"/>
                <w:sz w:val="24"/>
                <w:szCs w:val="20"/>
                <w:lang w:eastAsia="pl-PL"/>
              </w:rPr>
              <w:t>fluoranten</w:t>
            </w:r>
            <w:proofErr w:type="spellEnd"/>
            <w:r w:rsidR="002051A0" w:rsidRPr="002051A0">
              <w:rPr>
                <w:rFonts w:ascii="Times New Roman" w:eastAsia="SimSun" w:hAnsi="Times New Roman" w:cs="Arial"/>
                <w:sz w:val="24"/>
                <w:szCs w:val="20"/>
                <w:lang w:eastAsia="pl-PL"/>
              </w:rPr>
              <w:t xml:space="preserve">, </w:t>
            </w:r>
            <w:proofErr w:type="spellStart"/>
            <w:r w:rsidR="002051A0" w:rsidRPr="002051A0">
              <w:rPr>
                <w:rFonts w:ascii="Times New Roman" w:eastAsia="SimSun" w:hAnsi="Times New Roman" w:cs="Arial"/>
                <w:sz w:val="24"/>
                <w:szCs w:val="20"/>
                <w:lang w:eastAsia="pl-PL"/>
              </w:rPr>
              <w:t>indeno</w:t>
            </w:r>
            <w:proofErr w:type="spellEnd"/>
            <w:r w:rsidR="002051A0" w:rsidRPr="002051A0">
              <w:rPr>
                <w:rFonts w:ascii="Times New Roman" w:eastAsia="SimSun" w:hAnsi="Times New Roman" w:cs="Arial"/>
                <w:sz w:val="24"/>
                <w:szCs w:val="20"/>
                <w:lang w:eastAsia="pl-PL"/>
              </w:rPr>
              <w:t xml:space="preserve"> (1,2,3-cd)</w:t>
            </w:r>
            <w:proofErr w:type="spellStart"/>
            <w:r w:rsidR="002051A0" w:rsidRPr="002051A0">
              <w:rPr>
                <w:rFonts w:ascii="Times New Roman" w:eastAsia="SimSun" w:hAnsi="Times New Roman" w:cs="Arial"/>
                <w:sz w:val="24"/>
                <w:szCs w:val="20"/>
                <w:lang w:eastAsia="pl-PL"/>
              </w:rPr>
              <w:t>piren</w:t>
            </w:r>
            <w:proofErr w:type="spellEnd"/>
            <w:r w:rsidR="002051A0" w:rsidRPr="002051A0">
              <w:rPr>
                <w:rFonts w:ascii="Times New Roman" w:eastAsia="SimSun" w:hAnsi="Times New Roman" w:cs="Arial"/>
                <w:sz w:val="24"/>
                <w:szCs w:val="20"/>
                <w:lang w:eastAsia="pl-PL"/>
              </w:rPr>
              <w:t>, dioksyny/furany,</w:t>
            </w:r>
            <w:r w:rsidR="009109D2">
              <w:rPr>
                <w:rFonts w:ascii="Times New Roman" w:eastAsia="SimSun" w:hAnsi="Times New Roman" w:cs="Arial"/>
                <w:sz w:val="24"/>
                <w:szCs w:val="20"/>
                <w:lang w:eastAsia="pl-PL"/>
              </w:rPr>
              <w:t xml:space="preserve"> </w:t>
            </w:r>
            <w:r w:rsidR="002051A0" w:rsidRPr="002051A0">
              <w:rPr>
                <w:rFonts w:ascii="Times New Roman" w:eastAsia="SimSun" w:hAnsi="Times New Roman" w:cs="Arial"/>
                <w:sz w:val="24"/>
                <w:szCs w:val="20"/>
                <w:lang w:eastAsia="pl-PL"/>
              </w:rPr>
              <w:t xml:space="preserve">HCB, PCB, HCB) </w:t>
            </w:r>
          </w:p>
          <w:p w:rsidR="002051A0" w:rsidRPr="002051A0" w:rsidRDefault="00217E5A"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Pr>
                <w:rFonts w:ascii="Times New Roman" w:eastAsia="SimSun" w:hAnsi="Times New Roman" w:cs="Arial"/>
                <w:sz w:val="24"/>
                <w:szCs w:val="20"/>
                <w:lang w:eastAsia="pl-PL"/>
              </w:rPr>
              <w:t xml:space="preserve">– </w:t>
            </w:r>
            <w:r w:rsidR="002051A0" w:rsidRPr="002051A0">
              <w:rPr>
                <w:rFonts w:ascii="Times New Roman" w:eastAsia="SimSun" w:hAnsi="Times New Roman" w:cs="Arial"/>
                <w:sz w:val="24"/>
                <w:szCs w:val="20"/>
                <w:lang w:eastAsia="pl-PL"/>
              </w:rPr>
              <w:t>metale ciężkie (As, Cr, Cu, Ni, Se i Zn oraz ich związki) i</w:t>
            </w:r>
            <w:r w:rsidR="0052073A">
              <w:rPr>
                <w:rFonts w:ascii="Times New Roman" w:eastAsia="SimSun" w:hAnsi="Times New Roman" w:cs="Arial"/>
                <w:sz w:val="24"/>
                <w:szCs w:val="20"/>
                <w:lang w:eastAsia="pl-PL"/>
              </w:rPr>
              <w:t> </w:t>
            </w:r>
            <w:r w:rsidR="002051A0" w:rsidRPr="002051A0">
              <w:rPr>
                <w:rFonts w:ascii="Times New Roman" w:eastAsia="SimSun" w:hAnsi="Times New Roman" w:cs="Arial"/>
                <w:sz w:val="24"/>
                <w:szCs w:val="20"/>
                <w:lang w:eastAsia="pl-PL"/>
              </w:rPr>
              <w:t>TSP, jeżeli dane są dostępne</w:t>
            </w:r>
          </w:p>
        </w:tc>
        <w:tc>
          <w:tcPr>
            <w:tcW w:w="2904"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 xml:space="preserve">Wszystkie lata (jak podano w części 1 ust. 6, części 2 ust. 4) </w:t>
            </w:r>
          </w:p>
        </w:tc>
        <w:tc>
          <w:tcPr>
            <w:tcW w:w="1791" w:type="dxa"/>
          </w:tcPr>
          <w:p w:rsidR="002051A0" w:rsidRPr="002051A0" w:rsidRDefault="002051A0" w:rsidP="002051A0">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15 marca</w:t>
            </w:r>
          </w:p>
        </w:tc>
      </w:tr>
    </w:tbl>
    <w:p w:rsidR="002051A0" w:rsidRPr="002051A0" w:rsidRDefault="002051A0" w:rsidP="0052073A">
      <w:pPr>
        <w:suppressAutoHyphens/>
        <w:autoSpaceDE w:val="0"/>
        <w:autoSpaceDN w:val="0"/>
        <w:adjustRightInd w:val="0"/>
        <w:spacing w:before="36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CZĘŚĆ 4</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Korekta inwentaryzacji emisji</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1. W przypadku wnioskowania o skorygowanie inwentaryzacji emisji, zgłoszonej zgodnie z art. 11 ust. 1 pkt 3 ustawy, składa się wniosek do Komisji Europejskiej, który zawiera co najmniej następującą dokumentację uzupełniającą: </w:t>
      </w:r>
    </w:p>
    <w:p w:rsidR="002051A0" w:rsidRPr="002051A0" w:rsidRDefault="0052073A" w:rsidP="0052073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1)</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dowody na to, że odnośne krajowe zobowiązanie lub zobowiązania w zakresie redukcji emisji substancji zostały przekroczone; </w:t>
      </w:r>
    </w:p>
    <w:p w:rsidR="002051A0" w:rsidRPr="002051A0" w:rsidRDefault="0052073A" w:rsidP="0052073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2)</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określenie, na ile skorygowanie inwentaryzacji emisji zmniejsza przekroczenie oraz przyczynia się do wypełnienia danego krajowego zobowiązania </w:t>
      </w:r>
      <w:r w:rsidR="00FD64A6">
        <w:rPr>
          <w:rFonts w:ascii="Times New Roman" w:eastAsia="SimSun" w:hAnsi="Times New Roman" w:cs="Times New Roman"/>
          <w:sz w:val="24"/>
          <w:szCs w:val="20"/>
          <w:lang w:eastAsia="pl-PL"/>
        </w:rPr>
        <w:t>lub zobowiązań w </w:t>
      </w:r>
      <w:r w:rsidR="002051A0" w:rsidRPr="002051A0">
        <w:rPr>
          <w:rFonts w:ascii="Times New Roman" w:eastAsia="SimSun" w:hAnsi="Times New Roman" w:cs="Times New Roman"/>
          <w:sz w:val="24"/>
          <w:szCs w:val="20"/>
          <w:lang w:eastAsia="pl-PL"/>
        </w:rPr>
        <w:t xml:space="preserve">zakresie redukcji emisji substancji; </w:t>
      </w:r>
    </w:p>
    <w:p w:rsidR="002051A0" w:rsidRPr="002051A0" w:rsidRDefault="0052073A" w:rsidP="0052073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3)</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oszacowanie, czy i kiedy można spodziewać się, że dane krajowe zobowiązanie lub zobowiązania w zakresie redukcji emisji substancji</w:t>
      </w:r>
      <w:r w:rsidR="00FD64A6">
        <w:rPr>
          <w:rFonts w:ascii="Times New Roman" w:eastAsia="SimSun" w:hAnsi="Times New Roman" w:cs="Times New Roman"/>
          <w:sz w:val="24"/>
          <w:szCs w:val="20"/>
          <w:lang w:eastAsia="pl-PL"/>
        </w:rPr>
        <w:t xml:space="preserve"> zostaną osiągnięte w oparciu o </w:t>
      </w:r>
      <w:r w:rsidR="002051A0" w:rsidRPr="002051A0">
        <w:rPr>
          <w:rFonts w:ascii="Times New Roman" w:eastAsia="SimSun" w:hAnsi="Times New Roman" w:cs="Times New Roman"/>
          <w:sz w:val="24"/>
          <w:szCs w:val="20"/>
          <w:lang w:eastAsia="pl-PL"/>
        </w:rPr>
        <w:t xml:space="preserve">prognozy emisji bez korekty; </w:t>
      </w:r>
    </w:p>
    <w:p w:rsidR="002051A0" w:rsidRPr="002051A0" w:rsidRDefault="0052073A" w:rsidP="0052073A">
      <w:pPr>
        <w:suppressAutoHyphens/>
        <w:autoSpaceDE w:val="0"/>
        <w:autoSpaceDN w:val="0"/>
        <w:adjustRightInd w:val="0"/>
        <w:spacing w:after="0" w:line="360" w:lineRule="auto"/>
        <w:ind w:left="426" w:hanging="426"/>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4)</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dowody na to, że korekta jest zgodna z co najmniej jedną z trzech następujących okoliczności: </w:t>
      </w:r>
    </w:p>
    <w:p w:rsidR="002051A0" w:rsidRPr="002051A0" w:rsidRDefault="0052073A" w:rsidP="0052073A">
      <w:pPr>
        <w:suppressAutoHyphens/>
        <w:autoSpaceDE w:val="0"/>
        <w:autoSpaceDN w:val="0"/>
        <w:adjustRightInd w:val="0"/>
        <w:spacing w:after="0" w:line="360" w:lineRule="auto"/>
        <w:ind w:left="851"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a)</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w przypadku nowych kategorii źródeł emisji </w:t>
      </w:r>
      <w:r w:rsidR="00B1597A" w:rsidRPr="00D36886">
        <w:rPr>
          <w:rFonts w:ascii="Times New Roman" w:eastAsia="SimSun" w:hAnsi="Times New Roman" w:cs="Times New Roman"/>
          <w:sz w:val="24"/>
          <w:szCs w:val="20"/>
          <w:lang w:eastAsia="pl-PL"/>
        </w:rPr>
        <w:t>–</w:t>
      </w:r>
      <w:r w:rsidR="002051A0" w:rsidRPr="002051A0">
        <w:rPr>
          <w:rFonts w:ascii="Times New Roman" w:eastAsia="SimSun" w:hAnsi="Times New Roman" w:cs="Times New Roman"/>
          <w:sz w:val="24"/>
          <w:szCs w:val="20"/>
          <w:lang w:eastAsia="pl-PL"/>
        </w:rPr>
        <w:t xml:space="preserve"> dowody, że: </w:t>
      </w:r>
    </w:p>
    <w:p w:rsidR="002051A0" w:rsidRPr="002051A0" w:rsidRDefault="00217E5A" w:rsidP="0052073A">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52073A"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nowe kategorie źródeł emisji zostały uzna</w:t>
      </w:r>
      <w:r w:rsidR="00FD64A6">
        <w:rPr>
          <w:rFonts w:ascii="Times New Roman" w:eastAsia="SimSun" w:hAnsi="Times New Roman" w:cs="Times New Roman"/>
          <w:sz w:val="24"/>
          <w:szCs w:val="20"/>
          <w:lang w:eastAsia="pl-PL"/>
        </w:rPr>
        <w:t>ne w literaturze naukowej lub w </w:t>
      </w:r>
      <w:r w:rsidR="002051A0" w:rsidRPr="002051A0">
        <w:rPr>
          <w:rFonts w:ascii="Times New Roman" w:eastAsia="SimSun" w:hAnsi="Times New Roman" w:cs="Times New Roman"/>
          <w:sz w:val="24"/>
          <w:szCs w:val="20"/>
          <w:lang w:eastAsia="pl-PL"/>
        </w:rPr>
        <w:t xml:space="preserve">przewodniku EMEP/EEA, </w:t>
      </w:r>
    </w:p>
    <w:p w:rsidR="002051A0" w:rsidRPr="002051A0" w:rsidRDefault="00217E5A" w:rsidP="0052073A">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52073A"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dana kategoria źródeł nie została ujęta w odpowiedniej wcześniejszej inwentaryzacji emisji w czasie, gdy ustalano dane krajowe zobowiązanie lub zobowiązania w zakresie redukcji emisji substancji, </w:t>
      </w:r>
    </w:p>
    <w:p w:rsidR="002051A0" w:rsidRPr="002051A0" w:rsidRDefault="0052073A" w:rsidP="0052073A">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emisje pochodzące z nowej kategorii źródeł przyczyniają się do tego, że Rzeczpospolita Polska nie jest w stanie wywi</w:t>
      </w:r>
      <w:r w:rsidR="00FD64A6">
        <w:rPr>
          <w:rFonts w:ascii="Times New Roman" w:eastAsia="SimSun" w:hAnsi="Times New Roman" w:cs="Times New Roman"/>
          <w:sz w:val="24"/>
          <w:szCs w:val="20"/>
          <w:lang w:eastAsia="pl-PL"/>
        </w:rPr>
        <w:t>ązać się ze swoich zobowiązań w </w:t>
      </w:r>
      <w:r w:rsidR="002051A0" w:rsidRPr="002051A0">
        <w:rPr>
          <w:rFonts w:ascii="Times New Roman" w:eastAsia="SimSun" w:hAnsi="Times New Roman" w:cs="Times New Roman"/>
          <w:sz w:val="24"/>
          <w:szCs w:val="20"/>
          <w:lang w:eastAsia="pl-PL"/>
        </w:rPr>
        <w:t>zakresie redukcji emisji substancji, co jest potwierdzone przez szczegółowy opis metody, dane i wskaźniki emisji wykorzystane, aby dojść do tego wniosku,</w:t>
      </w:r>
    </w:p>
    <w:p w:rsidR="002051A0" w:rsidRPr="002051A0" w:rsidRDefault="0052073A" w:rsidP="0052073A">
      <w:pPr>
        <w:suppressAutoHyphens/>
        <w:autoSpaceDE w:val="0"/>
        <w:autoSpaceDN w:val="0"/>
        <w:adjustRightInd w:val="0"/>
        <w:spacing w:after="0" w:line="360" w:lineRule="auto"/>
        <w:ind w:left="851"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b)</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w przypadku znacząco różnych wskaźników emisji wykorzystanych do określenia emisji z określonych kategorii źródeł: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opis pierwotnych wskaźników emisji, w tym szczegółowy opis podstawy naukowej użytej do określenia tego wskaźnika emisji,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dowody na to, że pierwotne wskaźniki emisji były wykorzystywane do określania redukcji emisji substancji w czasie, gdy redukcje te zostały określone,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opis zaktualizowanych wskaźników emisji, w tym szczegółowe informacje dotyczące podstawy naukowej użytej do określenia danego wskaźnika emisji,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porównanie szacunków emisji dokon</w:t>
      </w:r>
      <w:r w:rsidR="00FD64A6">
        <w:rPr>
          <w:rFonts w:ascii="Times New Roman" w:eastAsia="SimSun" w:hAnsi="Times New Roman" w:cs="Times New Roman"/>
          <w:sz w:val="24"/>
          <w:szCs w:val="20"/>
          <w:lang w:eastAsia="pl-PL"/>
        </w:rPr>
        <w:t>ywanych w oparciu o pierwotne i </w:t>
      </w:r>
      <w:r w:rsidR="002051A0" w:rsidRPr="002051A0">
        <w:rPr>
          <w:rFonts w:ascii="Times New Roman" w:eastAsia="SimSun" w:hAnsi="Times New Roman" w:cs="Times New Roman"/>
          <w:sz w:val="24"/>
          <w:szCs w:val="20"/>
          <w:lang w:eastAsia="pl-PL"/>
        </w:rPr>
        <w:t xml:space="preserve">zaktualizowane wskaźniki emisji wykazujące, że zmiana wskaźników emisji przyczynia się do tego, że Rzeczpospolita Polska nie jest w stanie wypełnić swoich zobowiązań w zakresie redukcji emisji substancji,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wyjaśnienie, czy zmiany wskaźników emisji są znaczące,</w:t>
      </w:r>
    </w:p>
    <w:p w:rsidR="002051A0" w:rsidRPr="002051A0" w:rsidRDefault="00D36886" w:rsidP="00D36886">
      <w:pPr>
        <w:suppressAutoHyphens/>
        <w:autoSpaceDE w:val="0"/>
        <w:autoSpaceDN w:val="0"/>
        <w:adjustRightInd w:val="0"/>
        <w:spacing w:after="0" w:line="360" w:lineRule="auto"/>
        <w:ind w:left="851"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c)</w:t>
      </w:r>
      <w:r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w przypadku znacząco różnych metod wykorz</w:t>
      </w:r>
      <w:r w:rsidR="00FD64A6">
        <w:rPr>
          <w:rFonts w:ascii="Times New Roman" w:eastAsia="SimSun" w:hAnsi="Times New Roman" w:cs="Times New Roman"/>
          <w:sz w:val="24"/>
          <w:szCs w:val="20"/>
          <w:lang w:eastAsia="pl-PL"/>
        </w:rPr>
        <w:t>ystanych do określenia emisji z </w:t>
      </w:r>
      <w:r w:rsidR="002051A0" w:rsidRPr="002051A0">
        <w:rPr>
          <w:rFonts w:ascii="Times New Roman" w:eastAsia="SimSun" w:hAnsi="Times New Roman" w:cs="Times New Roman"/>
          <w:sz w:val="24"/>
          <w:szCs w:val="20"/>
          <w:lang w:eastAsia="pl-PL"/>
        </w:rPr>
        <w:t xml:space="preserve">określonych kategorii źródeł: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opis pierwotnie wykorzystanej metody, w tym szczegółowe informacje dotyczące podstawy naukowej użytej do określenia tego wskaźnika emisji,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dowody na to, że pierwotna metoda została wykorzystana do określania redukcji emisji substancji w czasie, gdy redukcje te zostały ustanowione,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opis zaktualizowanej wykorzystanej metody, w tym szczegółowe informacje dotyczące podstawy naukowej użytej do określenia tej metody,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porównanie szacunków emisji dokon</w:t>
      </w:r>
      <w:r w:rsidR="00FD64A6">
        <w:rPr>
          <w:rFonts w:ascii="Times New Roman" w:eastAsia="SimSun" w:hAnsi="Times New Roman" w:cs="Times New Roman"/>
          <w:sz w:val="24"/>
          <w:szCs w:val="20"/>
          <w:lang w:eastAsia="pl-PL"/>
        </w:rPr>
        <w:t>ywanych w oparciu o pierwotne i </w:t>
      </w:r>
      <w:r w:rsidR="002051A0" w:rsidRPr="002051A0">
        <w:rPr>
          <w:rFonts w:ascii="Times New Roman" w:eastAsia="SimSun" w:hAnsi="Times New Roman" w:cs="Times New Roman"/>
          <w:sz w:val="24"/>
          <w:szCs w:val="20"/>
          <w:lang w:eastAsia="pl-PL"/>
        </w:rPr>
        <w:t>zaktualizowane metody wykazujące, że zmiana metody przyczynia się do tego, że Rzeczpospolita Polska nie jest w stani</w:t>
      </w:r>
      <w:r w:rsidR="00FD64A6">
        <w:rPr>
          <w:rFonts w:ascii="Times New Roman" w:eastAsia="SimSun" w:hAnsi="Times New Roman" w:cs="Times New Roman"/>
          <w:sz w:val="24"/>
          <w:szCs w:val="20"/>
          <w:lang w:eastAsia="pl-PL"/>
        </w:rPr>
        <w:t>e wypełniać swoich zobowiązań w </w:t>
      </w:r>
      <w:r w:rsidR="002051A0" w:rsidRPr="002051A0">
        <w:rPr>
          <w:rFonts w:ascii="Times New Roman" w:eastAsia="SimSun" w:hAnsi="Times New Roman" w:cs="Times New Roman"/>
          <w:sz w:val="24"/>
          <w:szCs w:val="20"/>
          <w:lang w:eastAsia="pl-PL"/>
        </w:rPr>
        <w:t xml:space="preserve">zakresie redukcji emisji substancji, </w:t>
      </w:r>
    </w:p>
    <w:p w:rsidR="002051A0" w:rsidRPr="002051A0" w:rsidRDefault="00217E5A" w:rsidP="00D36886">
      <w:pPr>
        <w:suppressAutoHyphens/>
        <w:autoSpaceDE w:val="0"/>
        <w:autoSpaceDN w:val="0"/>
        <w:adjustRightInd w:val="0"/>
        <w:spacing w:after="0" w:line="360" w:lineRule="auto"/>
        <w:ind w:left="1276" w:hanging="425"/>
        <w:jc w:val="both"/>
        <w:rPr>
          <w:rFonts w:ascii="Times New Roman" w:eastAsia="SimSun" w:hAnsi="Times New Roman" w:cs="Times New Roman"/>
          <w:sz w:val="24"/>
          <w:szCs w:val="20"/>
          <w:lang w:eastAsia="pl-PL"/>
        </w:rPr>
      </w:pPr>
      <w:r w:rsidRPr="00D36886">
        <w:rPr>
          <w:rFonts w:ascii="Times New Roman" w:eastAsia="SimSun" w:hAnsi="Times New Roman" w:cs="Times New Roman"/>
          <w:sz w:val="24"/>
          <w:szCs w:val="20"/>
          <w:lang w:eastAsia="pl-PL"/>
        </w:rPr>
        <w:t>–</w:t>
      </w:r>
      <w:r w:rsidR="00D36886" w:rsidRPr="00D36886">
        <w:rPr>
          <w:rFonts w:ascii="Times New Roman" w:eastAsia="SimSun" w:hAnsi="Times New Roman" w:cs="Times New Roman"/>
          <w:sz w:val="24"/>
          <w:szCs w:val="20"/>
          <w:lang w:eastAsia="pl-PL"/>
        </w:rPr>
        <w:tab/>
      </w:r>
      <w:r w:rsidR="002051A0" w:rsidRPr="002051A0">
        <w:rPr>
          <w:rFonts w:ascii="Times New Roman" w:eastAsia="SimSun" w:hAnsi="Times New Roman" w:cs="Times New Roman"/>
          <w:sz w:val="24"/>
          <w:szCs w:val="20"/>
          <w:lang w:eastAsia="pl-PL"/>
        </w:rPr>
        <w:t xml:space="preserve">wyjaśnienie, czy zmiany wskaźników emisji są znaczące.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2. W stosownych przypadkach można odnieść się do odpowiednich wcześniejszych korekt.</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 xml:space="preserve">3. Te same informacje mogą posłużyć do uzasadnienia w odniesieniu do procedur dostosowawczych opartych na podobnych warunkach wstępnych dla różnych państw członkowskich Unii Europejskiej, pod warunkiem że państwo członkowskie Unii Europejskiej przedstawi wymagane indywidualne informacje odnoszące się do danego państwa, jak określono w ust. 1. </w:t>
      </w:r>
    </w:p>
    <w:p w:rsidR="002051A0" w:rsidRPr="002051A0" w:rsidRDefault="002051A0" w:rsidP="002051A0">
      <w:pPr>
        <w:suppressAutoHyphens/>
        <w:autoSpaceDE w:val="0"/>
        <w:autoSpaceDN w:val="0"/>
        <w:adjustRightInd w:val="0"/>
        <w:spacing w:before="120" w:after="0" w:line="360" w:lineRule="auto"/>
        <w:ind w:firstLine="510"/>
        <w:jc w:val="both"/>
        <w:rPr>
          <w:rFonts w:ascii="Times New Roman" w:eastAsia="SimSun" w:hAnsi="Times New Roman" w:cs="Times New Roman"/>
          <w:sz w:val="24"/>
          <w:szCs w:val="20"/>
          <w:lang w:eastAsia="pl-PL"/>
        </w:rPr>
      </w:pPr>
      <w:r w:rsidRPr="002051A0">
        <w:rPr>
          <w:rFonts w:ascii="Times New Roman" w:eastAsia="SimSun" w:hAnsi="Times New Roman" w:cs="Times New Roman"/>
          <w:sz w:val="24"/>
          <w:szCs w:val="20"/>
          <w:lang w:eastAsia="pl-PL"/>
        </w:rPr>
        <w:t>4. Skorygowana wartość emisji jest obliczana ponownie</w:t>
      </w:r>
      <w:r w:rsidR="00FD64A6">
        <w:rPr>
          <w:rFonts w:ascii="Times New Roman" w:eastAsia="SimSun" w:hAnsi="Times New Roman" w:cs="Times New Roman"/>
          <w:sz w:val="24"/>
          <w:szCs w:val="20"/>
          <w:lang w:eastAsia="pl-PL"/>
        </w:rPr>
        <w:t>, aby zapewnić spójność, w </w:t>
      </w:r>
      <w:r w:rsidRPr="002051A0">
        <w:rPr>
          <w:rFonts w:ascii="Times New Roman" w:eastAsia="SimSun" w:hAnsi="Times New Roman" w:cs="Times New Roman"/>
          <w:sz w:val="24"/>
          <w:szCs w:val="20"/>
          <w:lang w:eastAsia="pl-PL"/>
        </w:rPr>
        <w:t>możliwym zakresie, szeregów czasowych dla każdego roku, w odniesieniu do którego zastosowano korektę lub korekty.</w:t>
      </w:r>
      <w:r w:rsidR="00B1597A" w:rsidRPr="00D36886">
        <w:rPr>
          <w:rFonts w:ascii="Times New Roman" w:eastAsia="SimSun" w:hAnsi="Times New Roman" w:cs="Times New Roman"/>
          <w:sz w:val="24"/>
          <w:szCs w:val="20"/>
          <w:lang w:eastAsia="pl-PL"/>
        </w:rPr>
        <w:t xml:space="preserve"> </w:t>
      </w:r>
    </w:p>
    <w:p w:rsidR="002051A0" w:rsidRPr="002051A0" w:rsidRDefault="002051A0" w:rsidP="002051A0">
      <w:pPr>
        <w:spacing w:after="0" w:line="360" w:lineRule="auto"/>
        <w:rPr>
          <w:rFonts w:ascii="Times" w:eastAsia="SimSun" w:hAnsi="Times" w:cs="Arial"/>
          <w:sz w:val="24"/>
          <w:szCs w:val="20"/>
          <w:lang w:eastAsia="pl-PL"/>
        </w:rPr>
      </w:pPr>
      <w:r w:rsidRPr="002051A0">
        <w:rPr>
          <w:rFonts w:ascii="Times New Roman" w:eastAsia="SimSun" w:hAnsi="Times New Roman" w:cs="Arial"/>
          <w:sz w:val="24"/>
          <w:szCs w:val="20"/>
          <w:lang w:eastAsia="pl-PL"/>
        </w:rPr>
        <w:br w:type="page"/>
      </w:r>
    </w:p>
    <w:p w:rsidR="002051A0" w:rsidRPr="002051A0" w:rsidRDefault="002051A0" w:rsidP="002051A0">
      <w:pPr>
        <w:keepNext/>
        <w:spacing w:after="0" w:line="360" w:lineRule="auto"/>
        <w:jc w:val="right"/>
        <w:rPr>
          <w:rFonts w:ascii="Times New Roman" w:eastAsia="SimSun" w:hAnsi="Times New Roman" w:cs="Arial"/>
          <w:b/>
          <w:sz w:val="24"/>
          <w:szCs w:val="20"/>
          <w:lang w:eastAsia="pl-PL"/>
        </w:rPr>
      </w:pPr>
      <w:r w:rsidRPr="002051A0">
        <w:rPr>
          <w:rFonts w:ascii="Times New Roman" w:eastAsia="SimSun" w:hAnsi="Times New Roman" w:cs="Arial"/>
          <w:b/>
          <w:sz w:val="24"/>
          <w:szCs w:val="20"/>
          <w:lang w:eastAsia="pl-PL"/>
        </w:rPr>
        <w:t xml:space="preserve">Załącznik nr 2 </w:t>
      </w:r>
    </w:p>
    <w:p w:rsidR="002051A0" w:rsidRPr="002051A0" w:rsidRDefault="002051A0" w:rsidP="007A64E0">
      <w:pPr>
        <w:widowControl w:val="0"/>
        <w:autoSpaceDE w:val="0"/>
        <w:autoSpaceDN w:val="0"/>
        <w:adjustRightInd w:val="0"/>
        <w:spacing w:before="240" w:after="120" w:line="360" w:lineRule="auto"/>
        <w:jc w:val="center"/>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KRAJOWE ZOBOWIĄZANIA W ZAKRESIE REDUKCJI EMISJI SUBSTANCJI</w:t>
      </w:r>
    </w:p>
    <w:tbl>
      <w:tblPr>
        <w:tblW w:w="9375" w:type="dxa"/>
        <w:tblLook w:val="04A0" w:firstRow="1" w:lastRow="0" w:firstColumn="1" w:lastColumn="0" w:noHBand="0" w:noVBand="1"/>
      </w:tblPr>
      <w:tblGrid>
        <w:gridCol w:w="3283"/>
        <w:gridCol w:w="2985"/>
        <w:gridCol w:w="3107"/>
      </w:tblGrid>
      <w:tr w:rsidR="00344CCF" w:rsidRPr="002051A0" w:rsidTr="00344CCF">
        <w:trPr>
          <w:trHeight w:val="817"/>
        </w:trPr>
        <w:tc>
          <w:tcPr>
            <w:tcW w:w="3283" w:type="dxa"/>
            <w:vMerge w:val="restart"/>
            <w:tcBorders>
              <w:top w:val="single" w:sz="12" w:space="0" w:color="auto"/>
              <w:left w:val="single" w:sz="12" w:space="0" w:color="auto"/>
              <w:bottom w:val="single" w:sz="4" w:space="0" w:color="auto"/>
              <w:right w:val="single" w:sz="4" w:space="0" w:color="auto"/>
            </w:tcBorders>
            <w:vAlign w:val="center"/>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Nazwa substancji</w:t>
            </w:r>
          </w:p>
        </w:tc>
        <w:tc>
          <w:tcPr>
            <w:tcW w:w="6092" w:type="dxa"/>
            <w:gridSpan w:val="2"/>
            <w:tcBorders>
              <w:top w:val="single" w:sz="12" w:space="0" w:color="auto"/>
              <w:left w:val="single" w:sz="4"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Zobowiązania w zakres</w:t>
            </w:r>
            <w:r>
              <w:rPr>
                <w:rFonts w:ascii="Times New Roman" w:eastAsia="SimSun" w:hAnsi="Times New Roman" w:cs="Arial"/>
                <w:sz w:val="24"/>
                <w:szCs w:val="20"/>
                <w:lang w:eastAsia="pl-PL"/>
              </w:rPr>
              <w:t>ie redukcji emisji substancji w </w:t>
            </w:r>
            <w:r w:rsidRPr="002051A0">
              <w:rPr>
                <w:rFonts w:ascii="Times New Roman" w:eastAsia="SimSun" w:hAnsi="Times New Roman" w:cs="Arial"/>
                <w:sz w:val="24"/>
                <w:szCs w:val="20"/>
                <w:lang w:eastAsia="pl-PL"/>
              </w:rPr>
              <w:t>porównaniu z 2005 r.</w:t>
            </w:r>
            <w:r w:rsidRPr="002051A0">
              <w:rPr>
                <w:rFonts w:ascii="Times New Roman" w:eastAsia="SimSun" w:hAnsi="Times New Roman" w:cs="Arial"/>
                <w:sz w:val="24"/>
                <w:szCs w:val="20"/>
                <w:vertAlign w:val="superscript"/>
                <w:lang w:eastAsia="pl-PL"/>
              </w:rPr>
              <w:t>1), 2)</w:t>
            </w:r>
          </w:p>
        </w:tc>
      </w:tr>
      <w:tr w:rsidR="00344CCF" w:rsidRPr="002051A0" w:rsidTr="00344CCF">
        <w:trPr>
          <w:trHeight w:val="142"/>
        </w:trPr>
        <w:tc>
          <w:tcPr>
            <w:tcW w:w="3283" w:type="dxa"/>
            <w:vMerge/>
            <w:tcBorders>
              <w:top w:val="single" w:sz="4" w:space="0" w:color="auto"/>
              <w:left w:val="single" w:sz="12"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p>
        </w:tc>
        <w:tc>
          <w:tcPr>
            <w:tcW w:w="2985" w:type="dxa"/>
            <w:tcBorders>
              <w:top w:val="single" w:sz="4" w:space="0" w:color="auto"/>
              <w:left w:val="single" w:sz="4"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Każdy rok od 2020 r. do 2029 r.</w:t>
            </w:r>
          </w:p>
        </w:tc>
        <w:tc>
          <w:tcPr>
            <w:tcW w:w="3107" w:type="dxa"/>
            <w:tcBorders>
              <w:top w:val="single" w:sz="4" w:space="0" w:color="auto"/>
              <w:left w:val="single" w:sz="4" w:space="0" w:color="auto"/>
              <w:bottom w:val="single" w:sz="4"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Każdy rok od 2030 r.</w:t>
            </w:r>
          </w:p>
        </w:tc>
      </w:tr>
      <w:tr w:rsidR="00344CCF" w:rsidRPr="002051A0" w:rsidTr="00344CCF">
        <w:trPr>
          <w:trHeight w:val="806"/>
        </w:trPr>
        <w:tc>
          <w:tcPr>
            <w:tcW w:w="3283" w:type="dxa"/>
            <w:tcBorders>
              <w:top w:val="single" w:sz="4" w:space="0" w:color="auto"/>
              <w:left w:val="single" w:sz="12"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dwutlenek siarki (SO</w:t>
            </w:r>
            <w:r w:rsidRPr="002051A0">
              <w:rPr>
                <w:rFonts w:ascii="Times New Roman" w:eastAsia="SimSun" w:hAnsi="Times New Roman" w:cs="Arial"/>
                <w:sz w:val="24"/>
                <w:szCs w:val="20"/>
                <w:vertAlign w:val="subscript"/>
                <w:lang w:eastAsia="pl-PL"/>
              </w:rPr>
              <w:t>2</w:t>
            </w:r>
            <w:r w:rsidRPr="002051A0">
              <w:rPr>
                <w:rFonts w:ascii="Times New Roman" w:eastAsia="SimSun" w:hAnsi="Times New Roman" w:cs="Arial"/>
                <w:sz w:val="24"/>
                <w:szCs w:val="20"/>
                <w:lang w:eastAsia="pl-PL"/>
              </w:rPr>
              <w:t>)</w:t>
            </w:r>
            <w:r w:rsidRPr="002051A0">
              <w:rPr>
                <w:rFonts w:ascii="Times New Roman" w:eastAsia="SimSun" w:hAnsi="Times New Roman" w:cs="Arial"/>
                <w:sz w:val="24"/>
                <w:szCs w:val="20"/>
                <w:vertAlign w:val="superscript"/>
                <w:lang w:eastAsia="pl-PL"/>
              </w:rPr>
              <w:t>3)</w:t>
            </w:r>
          </w:p>
        </w:tc>
        <w:tc>
          <w:tcPr>
            <w:tcW w:w="2985" w:type="dxa"/>
            <w:tcBorders>
              <w:top w:val="single" w:sz="4" w:space="0" w:color="auto"/>
              <w:left w:val="single" w:sz="4"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59%</w:t>
            </w:r>
          </w:p>
        </w:tc>
        <w:tc>
          <w:tcPr>
            <w:tcW w:w="3107" w:type="dxa"/>
            <w:tcBorders>
              <w:top w:val="single" w:sz="4" w:space="0" w:color="auto"/>
              <w:left w:val="single" w:sz="4" w:space="0" w:color="auto"/>
              <w:bottom w:val="single" w:sz="4"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70%</w:t>
            </w:r>
          </w:p>
        </w:tc>
      </w:tr>
      <w:tr w:rsidR="00344CCF" w:rsidRPr="002051A0" w:rsidTr="00344CCF">
        <w:trPr>
          <w:trHeight w:val="817"/>
        </w:trPr>
        <w:tc>
          <w:tcPr>
            <w:tcW w:w="3283" w:type="dxa"/>
            <w:tcBorders>
              <w:top w:val="single" w:sz="4" w:space="0" w:color="auto"/>
              <w:left w:val="single" w:sz="12"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tlenek azotu (</w:t>
            </w:r>
            <w:proofErr w:type="spellStart"/>
            <w:r w:rsidRPr="002051A0">
              <w:rPr>
                <w:rFonts w:ascii="Times New Roman" w:eastAsia="SimSun" w:hAnsi="Times New Roman" w:cs="Arial"/>
                <w:sz w:val="24"/>
                <w:szCs w:val="20"/>
                <w:lang w:eastAsia="pl-PL"/>
              </w:rPr>
              <w:t>NO</w:t>
            </w:r>
            <w:r w:rsidRPr="002051A0">
              <w:rPr>
                <w:rFonts w:ascii="Times New Roman" w:eastAsia="SimSun" w:hAnsi="Times New Roman" w:cs="Arial"/>
                <w:sz w:val="24"/>
                <w:szCs w:val="20"/>
                <w:vertAlign w:val="subscript"/>
                <w:lang w:eastAsia="pl-PL"/>
              </w:rPr>
              <w:t>x</w:t>
            </w:r>
            <w:proofErr w:type="spellEnd"/>
            <w:r w:rsidRPr="002051A0">
              <w:rPr>
                <w:rFonts w:ascii="Times New Roman" w:eastAsia="SimSun" w:hAnsi="Times New Roman" w:cs="Arial"/>
                <w:sz w:val="24"/>
                <w:szCs w:val="20"/>
                <w:lang w:eastAsia="pl-PL"/>
              </w:rPr>
              <w:t>)</w:t>
            </w:r>
            <w:r w:rsidRPr="002051A0">
              <w:rPr>
                <w:rFonts w:ascii="Times New Roman" w:eastAsia="SimSun" w:hAnsi="Times New Roman" w:cs="Arial"/>
                <w:sz w:val="24"/>
                <w:szCs w:val="20"/>
                <w:vertAlign w:val="superscript"/>
                <w:lang w:eastAsia="pl-PL"/>
              </w:rPr>
              <w:t>4)</w:t>
            </w:r>
          </w:p>
        </w:tc>
        <w:tc>
          <w:tcPr>
            <w:tcW w:w="2985" w:type="dxa"/>
            <w:tcBorders>
              <w:top w:val="single" w:sz="4" w:space="0" w:color="auto"/>
              <w:left w:val="single" w:sz="4"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30%</w:t>
            </w:r>
          </w:p>
        </w:tc>
        <w:tc>
          <w:tcPr>
            <w:tcW w:w="3107" w:type="dxa"/>
            <w:tcBorders>
              <w:top w:val="single" w:sz="4" w:space="0" w:color="auto"/>
              <w:left w:val="single" w:sz="4" w:space="0" w:color="auto"/>
              <w:bottom w:val="single" w:sz="4"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39%</w:t>
            </w:r>
          </w:p>
        </w:tc>
      </w:tr>
      <w:tr w:rsidR="00344CCF" w:rsidRPr="002051A0" w:rsidTr="00344CCF">
        <w:trPr>
          <w:trHeight w:val="817"/>
        </w:trPr>
        <w:tc>
          <w:tcPr>
            <w:tcW w:w="3283" w:type="dxa"/>
            <w:tcBorders>
              <w:top w:val="single" w:sz="4" w:space="0" w:color="auto"/>
              <w:left w:val="single" w:sz="12"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proofErr w:type="spellStart"/>
            <w:r w:rsidRPr="002051A0">
              <w:rPr>
                <w:rFonts w:ascii="Times New Roman" w:eastAsia="SimSun" w:hAnsi="Times New Roman" w:cs="Arial"/>
                <w:sz w:val="24"/>
                <w:szCs w:val="20"/>
                <w:lang w:eastAsia="pl-PL"/>
              </w:rPr>
              <w:t>niemetanowe</w:t>
            </w:r>
            <w:proofErr w:type="spellEnd"/>
            <w:r w:rsidRPr="002051A0">
              <w:rPr>
                <w:rFonts w:ascii="Times New Roman" w:eastAsia="SimSun" w:hAnsi="Times New Roman" w:cs="Arial"/>
                <w:sz w:val="24"/>
                <w:szCs w:val="20"/>
                <w:lang w:eastAsia="pl-PL"/>
              </w:rPr>
              <w:t xml:space="preserve"> lotne związki organiczne (NMLZO)</w:t>
            </w:r>
            <w:r w:rsidRPr="002051A0">
              <w:rPr>
                <w:rFonts w:ascii="Times New Roman" w:eastAsia="SimSun" w:hAnsi="Times New Roman" w:cs="Arial"/>
                <w:sz w:val="24"/>
                <w:szCs w:val="20"/>
                <w:vertAlign w:val="superscript"/>
                <w:lang w:eastAsia="pl-PL"/>
              </w:rPr>
              <w:t>5)</w:t>
            </w:r>
            <w:r w:rsidRPr="002051A0">
              <w:rPr>
                <w:rFonts w:ascii="Times New Roman" w:eastAsia="SimSun" w:hAnsi="Times New Roman" w:cs="Arial"/>
                <w:sz w:val="24"/>
                <w:szCs w:val="20"/>
                <w:lang w:eastAsia="pl-PL"/>
              </w:rPr>
              <w:t xml:space="preserve"> </w:t>
            </w:r>
          </w:p>
        </w:tc>
        <w:tc>
          <w:tcPr>
            <w:tcW w:w="2985" w:type="dxa"/>
            <w:tcBorders>
              <w:top w:val="single" w:sz="4" w:space="0" w:color="auto"/>
              <w:left w:val="single" w:sz="4"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25%</w:t>
            </w:r>
          </w:p>
        </w:tc>
        <w:tc>
          <w:tcPr>
            <w:tcW w:w="3107" w:type="dxa"/>
            <w:tcBorders>
              <w:top w:val="single" w:sz="4" w:space="0" w:color="auto"/>
              <w:left w:val="single" w:sz="4" w:space="0" w:color="auto"/>
              <w:bottom w:val="single" w:sz="4"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26%</w:t>
            </w:r>
          </w:p>
        </w:tc>
      </w:tr>
      <w:tr w:rsidR="00344CCF" w:rsidRPr="002051A0" w:rsidTr="00344CCF">
        <w:trPr>
          <w:trHeight w:val="409"/>
        </w:trPr>
        <w:tc>
          <w:tcPr>
            <w:tcW w:w="3283" w:type="dxa"/>
            <w:tcBorders>
              <w:top w:val="single" w:sz="4" w:space="0" w:color="auto"/>
              <w:left w:val="single" w:sz="12"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amoniak (NH</w:t>
            </w:r>
            <w:r w:rsidRPr="002051A0">
              <w:rPr>
                <w:rFonts w:ascii="Times New Roman" w:eastAsia="SimSun" w:hAnsi="Times New Roman" w:cs="Arial"/>
                <w:sz w:val="24"/>
                <w:szCs w:val="20"/>
                <w:vertAlign w:val="subscript"/>
                <w:lang w:eastAsia="pl-PL"/>
              </w:rPr>
              <w:t>3</w:t>
            </w:r>
            <w:r w:rsidRPr="002051A0">
              <w:rPr>
                <w:rFonts w:ascii="Times New Roman" w:eastAsia="SimSun" w:hAnsi="Times New Roman" w:cs="Arial"/>
                <w:sz w:val="24"/>
                <w:szCs w:val="20"/>
                <w:lang w:eastAsia="pl-PL"/>
              </w:rPr>
              <w:t>)</w:t>
            </w:r>
          </w:p>
        </w:tc>
        <w:tc>
          <w:tcPr>
            <w:tcW w:w="2985" w:type="dxa"/>
            <w:tcBorders>
              <w:top w:val="single" w:sz="4" w:space="0" w:color="auto"/>
              <w:left w:val="single" w:sz="4" w:space="0" w:color="auto"/>
              <w:bottom w:val="single" w:sz="4"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1%</w:t>
            </w:r>
          </w:p>
        </w:tc>
        <w:tc>
          <w:tcPr>
            <w:tcW w:w="3107" w:type="dxa"/>
            <w:tcBorders>
              <w:top w:val="single" w:sz="4" w:space="0" w:color="auto"/>
              <w:left w:val="single" w:sz="4" w:space="0" w:color="auto"/>
              <w:bottom w:val="single" w:sz="4"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17%</w:t>
            </w:r>
          </w:p>
        </w:tc>
      </w:tr>
      <w:tr w:rsidR="00344CCF" w:rsidRPr="002051A0" w:rsidTr="00344CCF">
        <w:trPr>
          <w:trHeight w:val="397"/>
        </w:trPr>
        <w:tc>
          <w:tcPr>
            <w:tcW w:w="3283" w:type="dxa"/>
            <w:tcBorders>
              <w:top w:val="single" w:sz="4" w:space="0" w:color="auto"/>
              <w:left w:val="single" w:sz="12" w:space="0" w:color="auto"/>
              <w:bottom w:val="single" w:sz="12"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pył drobny (PM</w:t>
            </w:r>
            <w:r w:rsidRPr="002051A0">
              <w:rPr>
                <w:rFonts w:ascii="Times New Roman" w:eastAsia="SimSun" w:hAnsi="Times New Roman" w:cs="Arial"/>
                <w:sz w:val="24"/>
                <w:szCs w:val="20"/>
                <w:vertAlign w:val="subscript"/>
                <w:lang w:eastAsia="pl-PL"/>
              </w:rPr>
              <w:t>2,5</w:t>
            </w:r>
            <w:r w:rsidRPr="002051A0">
              <w:rPr>
                <w:rFonts w:ascii="Times New Roman" w:eastAsia="SimSun" w:hAnsi="Times New Roman" w:cs="Arial"/>
                <w:sz w:val="24"/>
                <w:szCs w:val="20"/>
                <w:lang w:eastAsia="pl-PL"/>
              </w:rPr>
              <w:t>)</w:t>
            </w:r>
            <w:r w:rsidRPr="002051A0">
              <w:rPr>
                <w:rFonts w:ascii="Times New Roman" w:eastAsia="SimSun" w:hAnsi="Times New Roman" w:cs="Arial"/>
                <w:sz w:val="24"/>
                <w:szCs w:val="20"/>
                <w:vertAlign w:val="superscript"/>
                <w:lang w:eastAsia="pl-PL"/>
              </w:rPr>
              <w:t>6)</w:t>
            </w:r>
          </w:p>
        </w:tc>
        <w:tc>
          <w:tcPr>
            <w:tcW w:w="2985" w:type="dxa"/>
            <w:tcBorders>
              <w:top w:val="single" w:sz="4" w:space="0" w:color="auto"/>
              <w:left w:val="single" w:sz="4" w:space="0" w:color="auto"/>
              <w:bottom w:val="single" w:sz="12" w:space="0" w:color="auto"/>
              <w:right w:val="single" w:sz="4"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16%</w:t>
            </w:r>
          </w:p>
        </w:tc>
        <w:tc>
          <w:tcPr>
            <w:tcW w:w="3107" w:type="dxa"/>
            <w:tcBorders>
              <w:top w:val="single" w:sz="4" w:space="0" w:color="auto"/>
              <w:left w:val="single" w:sz="4" w:space="0" w:color="auto"/>
              <w:bottom w:val="single" w:sz="12" w:space="0" w:color="auto"/>
              <w:right w:val="single" w:sz="12" w:space="0" w:color="auto"/>
            </w:tcBorders>
          </w:tcPr>
          <w:p w:rsidR="00344CCF" w:rsidRPr="002051A0" w:rsidRDefault="00344CCF" w:rsidP="008876B3">
            <w:pPr>
              <w:widowControl w:val="0"/>
              <w:autoSpaceDE w:val="0"/>
              <w:autoSpaceDN w:val="0"/>
              <w:adjustRightInd w:val="0"/>
              <w:spacing w:after="0" w:line="360" w:lineRule="auto"/>
              <w:rPr>
                <w:rFonts w:ascii="Times New Roman" w:eastAsia="SimSun" w:hAnsi="Times New Roman" w:cs="Arial"/>
                <w:sz w:val="24"/>
                <w:szCs w:val="20"/>
                <w:lang w:eastAsia="pl-PL"/>
              </w:rPr>
            </w:pPr>
            <w:r w:rsidRPr="002051A0">
              <w:rPr>
                <w:rFonts w:ascii="Times New Roman" w:eastAsia="SimSun" w:hAnsi="Times New Roman" w:cs="Arial"/>
                <w:sz w:val="24"/>
                <w:szCs w:val="20"/>
                <w:lang w:eastAsia="pl-PL"/>
              </w:rPr>
              <w:t>58%</w:t>
            </w:r>
          </w:p>
        </w:tc>
      </w:tr>
    </w:tbl>
    <w:p w:rsidR="00344CCF" w:rsidRPr="002051A0" w:rsidRDefault="00344CCF" w:rsidP="002051A0">
      <w:pPr>
        <w:widowControl w:val="0"/>
        <w:autoSpaceDE w:val="0"/>
        <w:autoSpaceDN w:val="0"/>
        <w:adjustRightInd w:val="0"/>
        <w:spacing w:after="0" w:line="360" w:lineRule="auto"/>
        <w:rPr>
          <w:rFonts w:ascii="Times New Roman" w:eastAsia="SimSun" w:hAnsi="Times New Roman" w:cs="Arial"/>
          <w:sz w:val="24"/>
          <w:szCs w:val="20"/>
          <w:lang w:eastAsia="pl-PL"/>
        </w:rPr>
      </w:pPr>
    </w:p>
    <w:p w:rsidR="002051A0" w:rsidRPr="002051A0" w:rsidRDefault="002051A0" w:rsidP="00D36886">
      <w:pPr>
        <w:widowControl w:val="0"/>
        <w:autoSpaceDE w:val="0"/>
        <w:autoSpaceDN w:val="0"/>
        <w:adjustRightInd w:val="0"/>
        <w:spacing w:after="0" w:line="360" w:lineRule="auto"/>
        <w:ind w:left="284" w:hanging="284"/>
        <w:rPr>
          <w:rFonts w:ascii="Times New Roman" w:eastAsia="SimSun" w:hAnsi="Times New Roman" w:cs="Arial"/>
          <w:sz w:val="20"/>
          <w:szCs w:val="20"/>
          <w:lang w:eastAsia="pl-PL"/>
        </w:rPr>
      </w:pPr>
      <w:r w:rsidRPr="002051A0">
        <w:rPr>
          <w:rFonts w:ascii="Times New Roman" w:eastAsia="SimSun" w:hAnsi="Times New Roman" w:cs="Arial"/>
          <w:sz w:val="20"/>
          <w:szCs w:val="20"/>
          <w:lang w:eastAsia="pl-PL"/>
        </w:rPr>
        <w:t>Objaśnienia:</w:t>
      </w:r>
    </w:p>
    <w:p w:rsidR="002051A0" w:rsidRPr="002051A0" w:rsidRDefault="002051A0"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D36886">
        <w:rPr>
          <w:rFonts w:ascii="Times New Roman" w:eastAsia="SimSun" w:hAnsi="Times New Roman" w:cs="Arial"/>
          <w:sz w:val="20"/>
          <w:szCs w:val="20"/>
          <w:vertAlign w:val="superscript"/>
          <w:lang w:eastAsia="pl-PL"/>
        </w:rPr>
        <w:t>1)</w:t>
      </w:r>
      <w:r w:rsidR="00D36886">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 xml:space="preserve">Zobowiązania w zakresie redukcji w przypadku transportu drogowego odnoszą się do emisji obliczonych na podstawie sprzedanych paliw, a rokiem odniesienia jest 2005 r. </w:t>
      </w:r>
    </w:p>
    <w:p w:rsidR="002051A0" w:rsidRPr="002051A0" w:rsidRDefault="002051A0"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D36886">
        <w:rPr>
          <w:rFonts w:ascii="Times New Roman" w:eastAsia="SimSun" w:hAnsi="Times New Roman" w:cs="Arial"/>
          <w:sz w:val="20"/>
          <w:szCs w:val="20"/>
          <w:vertAlign w:val="superscript"/>
          <w:lang w:eastAsia="pl-PL"/>
        </w:rPr>
        <w:t>2)</w:t>
      </w:r>
      <w:r w:rsidR="00D36886">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Spełnianie zobowiązań w zakresie redukcji emisji SO</w:t>
      </w:r>
      <w:r w:rsidRPr="00D36886">
        <w:rPr>
          <w:rFonts w:ascii="Times New Roman" w:eastAsia="SimSun" w:hAnsi="Times New Roman" w:cs="Arial"/>
          <w:sz w:val="20"/>
          <w:szCs w:val="20"/>
          <w:vertAlign w:val="subscript"/>
          <w:lang w:eastAsia="pl-PL"/>
        </w:rPr>
        <w:t>2</w:t>
      </w:r>
      <w:r w:rsidRPr="002051A0">
        <w:rPr>
          <w:rFonts w:ascii="Times New Roman" w:eastAsia="SimSun" w:hAnsi="Times New Roman" w:cs="Arial"/>
          <w:sz w:val="20"/>
          <w:szCs w:val="20"/>
          <w:lang w:eastAsia="pl-PL"/>
        </w:rPr>
        <w:t xml:space="preserve">, </w:t>
      </w:r>
      <w:proofErr w:type="spellStart"/>
      <w:r w:rsidRPr="002051A0">
        <w:rPr>
          <w:rFonts w:ascii="Times New Roman" w:eastAsia="SimSun" w:hAnsi="Times New Roman" w:cs="Arial"/>
          <w:sz w:val="20"/>
          <w:szCs w:val="20"/>
          <w:lang w:eastAsia="pl-PL"/>
        </w:rPr>
        <w:t>NO</w:t>
      </w:r>
      <w:r w:rsidRPr="00D36886">
        <w:rPr>
          <w:rFonts w:ascii="Times New Roman" w:eastAsia="SimSun" w:hAnsi="Times New Roman" w:cs="Arial"/>
          <w:sz w:val="20"/>
          <w:szCs w:val="20"/>
          <w:vertAlign w:val="subscript"/>
          <w:lang w:eastAsia="pl-PL"/>
        </w:rPr>
        <w:t>x</w:t>
      </w:r>
      <w:proofErr w:type="spellEnd"/>
      <w:r w:rsidRPr="002051A0">
        <w:rPr>
          <w:rFonts w:ascii="Times New Roman" w:eastAsia="SimSun" w:hAnsi="Times New Roman" w:cs="Arial"/>
          <w:sz w:val="20"/>
          <w:szCs w:val="20"/>
          <w:lang w:eastAsia="pl-PL"/>
        </w:rPr>
        <w:t xml:space="preserve"> i pyłu drobnego ustala się na podstawie wykorzystanych paliw. </w:t>
      </w:r>
    </w:p>
    <w:p w:rsidR="002051A0" w:rsidRPr="002051A0" w:rsidRDefault="002051A0"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D36886">
        <w:rPr>
          <w:rFonts w:ascii="Times New Roman" w:eastAsia="SimSun" w:hAnsi="Times New Roman" w:cs="Arial"/>
          <w:sz w:val="20"/>
          <w:szCs w:val="20"/>
          <w:vertAlign w:val="superscript"/>
          <w:lang w:eastAsia="pl-PL"/>
        </w:rPr>
        <w:t>3)</w:t>
      </w:r>
      <w:r w:rsidR="00D36886">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Przez dwutlenek siarki (SO</w:t>
      </w:r>
      <w:r w:rsidRPr="00D36886">
        <w:rPr>
          <w:rFonts w:ascii="Times New Roman" w:eastAsia="SimSun" w:hAnsi="Times New Roman" w:cs="Arial"/>
          <w:sz w:val="20"/>
          <w:szCs w:val="20"/>
          <w:vertAlign w:val="subscript"/>
          <w:lang w:eastAsia="pl-PL"/>
        </w:rPr>
        <w:t>2</w:t>
      </w:r>
      <w:r w:rsidRPr="002051A0">
        <w:rPr>
          <w:rFonts w:ascii="Times New Roman" w:eastAsia="SimSun" w:hAnsi="Times New Roman" w:cs="Arial"/>
          <w:sz w:val="20"/>
          <w:szCs w:val="20"/>
          <w:lang w:eastAsia="pl-PL"/>
        </w:rPr>
        <w:t>) rozumie się wszystkie związki siarki wyrażone jako dwutlenek siarki (SO</w:t>
      </w:r>
      <w:r w:rsidRPr="00D36886">
        <w:rPr>
          <w:rFonts w:ascii="Times New Roman" w:eastAsia="SimSun" w:hAnsi="Times New Roman" w:cs="Arial"/>
          <w:sz w:val="20"/>
          <w:szCs w:val="20"/>
          <w:vertAlign w:val="subscript"/>
          <w:lang w:eastAsia="pl-PL"/>
        </w:rPr>
        <w:t>2</w:t>
      </w:r>
      <w:r w:rsidRPr="002051A0">
        <w:rPr>
          <w:rFonts w:ascii="Times New Roman" w:eastAsia="SimSun" w:hAnsi="Times New Roman" w:cs="Arial"/>
          <w:sz w:val="20"/>
          <w:szCs w:val="20"/>
          <w:lang w:eastAsia="pl-PL"/>
        </w:rPr>
        <w:t xml:space="preserve">), </w:t>
      </w:r>
      <w:r w:rsidR="00D36886">
        <w:rPr>
          <w:rFonts w:ascii="Times New Roman" w:eastAsia="SimSun" w:hAnsi="Times New Roman" w:cs="Arial"/>
          <w:sz w:val="20"/>
          <w:szCs w:val="20"/>
          <w:lang w:eastAsia="pl-PL"/>
        </w:rPr>
        <w:t>w </w:t>
      </w:r>
      <w:r w:rsidRPr="002051A0">
        <w:rPr>
          <w:rFonts w:ascii="Times New Roman" w:eastAsia="SimSun" w:hAnsi="Times New Roman" w:cs="Arial"/>
          <w:sz w:val="20"/>
          <w:szCs w:val="20"/>
          <w:lang w:eastAsia="pl-PL"/>
        </w:rPr>
        <w:t>tym trójtlenek siarki (SO</w:t>
      </w:r>
      <w:r w:rsidRPr="00D36886">
        <w:rPr>
          <w:rFonts w:ascii="Times New Roman" w:eastAsia="SimSun" w:hAnsi="Times New Roman" w:cs="Arial"/>
          <w:sz w:val="20"/>
          <w:szCs w:val="20"/>
          <w:vertAlign w:val="subscript"/>
          <w:lang w:eastAsia="pl-PL"/>
        </w:rPr>
        <w:t>3</w:t>
      </w:r>
      <w:r w:rsidRPr="002051A0">
        <w:rPr>
          <w:rFonts w:ascii="Times New Roman" w:eastAsia="SimSun" w:hAnsi="Times New Roman" w:cs="Arial"/>
          <w:sz w:val="20"/>
          <w:szCs w:val="20"/>
          <w:lang w:eastAsia="pl-PL"/>
        </w:rPr>
        <w:t>), kwas siarkowy (H</w:t>
      </w:r>
      <w:r w:rsidRPr="00D36886">
        <w:rPr>
          <w:rFonts w:ascii="Times New Roman" w:eastAsia="SimSun" w:hAnsi="Times New Roman" w:cs="Arial"/>
          <w:sz w:val="20"/>
          <w:szCs w:val="20"/>
          <w:vertAlign w:val="subscript"/>
          <w:lang w:eastAsia="pl-PL"/>
        </w:rPr>
        <w:t>2</w:t>
      </w:r>
      <w:r w:rsidRPr="002051A0">
        <w:rPr>
          <w:rFonts w:ascii="Times New Roman" w:eastAsia="SimSun" w:hAnsi="Times New Roman" w:cs="Arial"/>
          <w:sz w:val="20"/>
          <w:szCs w:val="20"/>
          <w:lang w:eastAsia="pl-PL"/>
        </w:rPr>
        <w:t>SO</w:t>
      </w:r>
      <w:r w:rsidRPr="00D36886">
        <w:rPr>
          <w:rFonts w:ascii="Times New Roman" w:eastAsia="SimSun" w:hAnsi="Times New Roman" w:cs="Arial"/>
          <w:sz w:val="20"/>
          <w:szCs w:val="20"/>
          <w:vertAlign w:val="subscript"/>
          <w:lang w:eastAsia="pl-PL"/>
        </w:rPr>
        <w:t>4</w:t>
      </w:r>
      <w:r w:rsidRPr="002051A0">
        <w:rPr>
          <w:rFonts w:ascii="Times New Roman" w:eastAsia="SimSun" w:hAnsi="Times New Roman" w:cs="Arial"/>
          <w:sz w:val="20"/>
          <w:szCs w:val="20"/>
          <w:lang w:eastAsia="pl-PL"/>
        </w:rPr>
        <w:t>) oraz zredukowane związki siarki, takie jak siarkowodór (H</w:t>
      </w:r>
      <w:r w:rsidRPr="00D36886">
        <w:rPr>
          <w:rFonts w:ascii="Times New Roman" w:eastAsia="SimSun" w:hAnsi="Times New Roman" w:cs="Arial"/>
          <w:sz w:val="20"/>
          <w:szCs w:val="20"/>
          <w:vertAlign w:val="subscript"/>
          <w:lang w:eastAsia="pl-PL"/>
        </w:rPr>
        <w:t>2</w:t>
      </w:r>
      <w:r w:rsidRPr="002051A0">
        <w:rPr>
          <w:rFonts w:ascii="Times New Roman" w:eastAsia="SimSun" w:hAnsi="Times New Roman" w:cs="Arial"/>
          <w:sz w:val="20"/>
          <w:szCs w:val="20"/>
          <w:lang w:eastAsia="pl-PL"/>
        </w:rPr>
        <w:t>S), merkaptany i siarczki dimetylu.</w:t>
      </w:r>
    </w:p>
    <w:p w:rsidR="002051A0" w:rsidRPr="002051A0" w:rsidRDefault="002051A0"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D36886">
        <w:rPr>
          <w:rFonts w:ascii="Times New Roman" w:eastAsia="SimSun" w:hAnsi="Times New Roman" w:cs="Arial"/>
          <w:sz w:val="20"/>
          <w:szCs w:val="20"/>
          <w:vertAlign w:val="superscript"/>
          <w:lang w:eastAsia="pl-PL"/>
        </w:rPr>
        <w:t>4)</w:t>
      </w:r>
      <w:r w:rsidR="00D36886">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Przez tlenki azotu (</w:t>
      </w:r>
      <w:proofErr w:type="spellStart"/>
      <w:r w:rsidRPr="002051A0">
        <w:rPr>
          <w:rFonts w:ascii="Times New Roman" w:eastAsia="SimSun" w:hAnsi="Times New Roman" w:cs="Arial"/>
          <w:sz w:val="20"/>
          <w:szCs w:val="20"/>
          <w:lang w:eastAsia="pl-PL"/>
        </w:rPr>
        <w:t>NO</w:t>
      </w:r>
      <w:r w:rsidRPr="00D36886">
        <w:rPr>
          <w:rFonts w:ascii="Times New Roman" w:eastAsia="SimSun" w:hAnsi="Times New Roman" w:cs="Arial"/>
          <w:sz w:val="20"/>
          <w:szCs w:val="20"/>
          <w:vertAlign w:val="subscript"/>
          <w:lang w:eastAsia="pl-PL"/>
        </w:rPr>
        <w:t>x</w:t>
      </w:r>
      <w:proofErr w:type="spellEnd"/>
      <w:r w:rsidRPr="002051A0">
        <w:rPr>
          <w:rFonts w:ascii="Times New Roman" w:eastAsia="SimSun" w:hAnsi="Times New Roman" w:cs="Arial"/>
          <w:sz w:val="20"/>
          <w:szCs w:val="20"/>
          <w:lang w:eastAsia="pl-PL"/>
        </w:rPr>
        <w:t>) rozumie się tlenek azotu (NO) i dwutlenek azotu (NO</w:t>
      </w:r>
      <w:r w:rsidRPr="00D36886">
        <w:rPr>
          <w:rFonts w:ascii="Times New Roman" w:eastAsia="SimSun" w:hAnsi="Times New Roman" w:cs="Arial"/>
          <w:sz w:val="20"/>
          <w:szCs w:val="20"/>
          <w:vertAlign w:val="subscript"/>
          <w:lang w:eastAsia="pl-PL"/>
        </w:rPr>
        <w:t>2</w:t>
      </w:r>
      <w:r w:rsidRPr="002051A0">
        <w:rPr>
          <w:rFonts w:ascii="Times New Roman" w:eastAsia="SimSun" w:hAnsi="Times New Roman" w:cs="Arial"/>
          <w:sz w:val="20"/>
          <w:szCs w:val="20"/>
          <w:lang w:eastAsia="pl-PL"/>
        </w:rPr>
        <w:t>) wyrażone jako dwutlenek azotu.</w:t>
      </w:r>
    </w:p>
    <w:p w:rsidR="002051A0" w:rsidRPr="002051A0" w:rsidRDefault="002051A0"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D36886">
        <w:rPr>
          <w:rFonts w:ascii="Times New Roman" w:eastAsia="SimSun" w:hAnsi="Times New Roman" w:cs="Arial"/>
          <w:sz w:val="20"/>
          <w:szCs w:val="20"/>
          <w:vertAlign w:val="superscript"/>
          <w:lang w:eastAsia="pl-PL"/>
        </w:rPr>
        <w:t>5)</w:t>
      </w:r>
      <w:r w:rsidR="00D36886">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 xml:space="preserve">Przez </w:t>
      </w:r>
      <w:proofErr w:type="spellStart"/>
      <w:r w:rsidRPr="002051A0">
        <w:rPr>
          <w:rFonts w:ascii="Times New Roman" w:eastAsia="SimSun" w:hAnsi="Times New Roman" w:cs="Arial"/>
          <w:sz w:val="20"/>
          <w:szCs w:val="20"/>
          <w:lang w:eastAsia="pl-PL"/>
        </w:rPr>
        <w:t>niemetanowe</w:t>
      </w:r>
      <w:proofErr w:type="spellEnd"/>
      <w:r w:rsidRPr="002051A0">
        <w:rPr>
          <w:rFonts w:ascii="Times New Roman" w:eastAsia="SimSun" w:hAnsi="Times New Roman" w:cs="Arial"/>
          <w:sz w:val="20"/>
          <w:szCs w:val="20"/>
          <w:lang w:eastAsia="pl-PL"/>
        </w:rPr>
        <w:t xml:space="preserve"> lotne związki organiczne (NMLZO) rozumie się wszystkie związki organiczne inne niż metan, które są zdolne do wytwarzania utleniaczy fotochemicznych w reakcji z tlenkami azotu w obecności światła słonecznego.</w:t>
      </w:r>
    </w:p>
    <w:p w:rsidR="00395888" w:rsidRDefault="002051A0"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r w:rsidRPr="00D36886">
        <w:rPr>
          <w:rFonts w:ascii="Times New Roman" w:eastAsia="SimSun" w:hAnsi="Times New Roman" w:cs="Arial"/>
          <w:sz w:val="20"/>
          <w:szCs w:val="20"/>
          <w:vertAlign w:val="superscript"/>
          <w:lang w:eastAsia="pl-PL"/>
        </w:rPr>
        <w:t>6)</w:t>
      </w:r>
      <w:r w:rsidR="00D36886">
        <w:rPr>
          <w:rFonts w:ascii="Times New Roman" w:eastAsia="SimSun" w:hAnsi="Times New Roman" w:cs="Arial"/>
          <w:sz w:val="20"/>
          <w:szCs w:val="20"/>
          <w:lang w:eastAsia="pl-PL"/>
        </w:rPr>
        <w:tab/>
      </w:r>
      <w:r w:rsidRPr="002051A0">
        <w:rPr>
          <w:rFonts w:ascii="Times New Roman" w:eastAsia="SimSun" w:hAnsi="Times New Roman" w:cs="Arial"/>
          <w:sz w:val="20"/>
          <w:szCs w:val="20"/>
          <w:lang w:eastAsia="pl-PL"/>
        </w:rPr>
        <w:t>Przez pył drobny (PM</w:t>
      </w:r>
      <w:r w:rsidRPr="00D36886">
        <w:rPr>
          <w:rFonts w:ascii="Times New Roman" w:eastAsia="SimSun" w:hAnsi="Times New Roman" w:cs="Arial"/>
          <w:sz w:val="20"/>
          <w:szCs w:val="20"/>
          <w:vertAlign w:val="subscript"/>
          <w:lang w:eastAsia="pl-PL"/>
        </w:rPr>
        <w:t>2,5</w:t>
      </w:r>
      <w:r w:rsidRPr="002051A0">
        <w:rPr>
          <w:rFonts w:ascii="Times New Roman" w:eastAsia="SimSun" w:hAnsi="Times New Roman" w:cs="Arial"/>
          <w:sz w:val="20"/>
          <w:szCs w:val="20"/>
          <w:lang w:eastAsia="pl-PL"/>
        </w:rPr>
        <w:t>) rozumie się cząstki o średnicy aerodynamiczne</w:t>
      </w:r>
      <w:r w:rsidR="00D36886">
        <w:rPr>
          <w:rFonts w:ascii="Times New Roman" w:eastAsia="SimSun" w:hAnsi="Times New Roman" w:cs="Arial"/>
          <w:sz w:val="20"/>
          <w:szCs w:val="20"/>
          <w:lang w:eastAsia="pl-PL"/>
        </w:rPr>
        <w:t>j wynoszącej nie więcej niż 2,5 </w:t>
      </w:r>
      <w:r w:rsidRPr="002051A0">
        <w:rPr>
          <w:rFonts w:ascii="Times New Roman" w:eastAsia="SimSun" w:hAnsi="Times New Roman" w:cs="Arial"/>
          <w:sz w:val="20"/>
          <w:szCs w:val="20"/>
          <w:lang w:eastAsia="pl-PL"/>
        </w:rPr>
        <w:t>mikrometra (µm).</w:t>
      </w:r>
    </w:p>
    <w:p w:rsidR="00D36886" w:rsidRDefault="00D36886"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p>
    <w:p w:rsidR="00D36886" w:rsidRDefault="00D36886"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p>
    <w:p w:rsidR="00D36886" w:rsidRDefault="00D36886"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p>
    <w:p w:rsidR="00D36886" w:rsidRDefault="00D36886" w:rsidP="00D36886">
      <w:pPr>
        <w:widowControl w:val="0"/>
        <w:autoSpaceDE w:val="0"/>
        <w:autoSpaceDN w:val="0"/>
        <w:adjustRightInd w:val="0"/>
        <w:spacing w:after="0" w:line="360" w:lineRule="auto"/>
        <w:ind w:left="284" w:hanging="284"/>
        <w:jc w:val="both"/>
        <w:rPr>
          <w:rFonts w:ascii="Times New Roman" w:eastAsia="SimSun" w:hAnsi="Times New Roman" w:cs="Arial"/>
          <w:sz w:val="20"/>
          <w:szCs w:val="20"/>
          <w:lang w:eastAsia="pl-PL"/>
        </w:rPr>
      </w:pPr>
    </w:p>
    <w:p w:rsidR="00D36886" w:rsidRPr="00D36886" w:rsidRDefault="00D36886" w:rsidP="00D36886">
      <w:pPr>
        <w:widowControl w:val="0"/>
        <w:autoSpaceDE w:val="0"/>
        <w:autoSpaceDN w:val="0"/>
        <w:adjustRightInd w:val="0"/>
        <w:spacing w:after="0" w:line="360" w:lineRule="auto"/>
        <w:ind w:left="284" w:hanging="284"/>
        <w:jc w:val="both"/>
        <w:rPr>
          <w:rFonts w:ascii="Times New Roman" w:hAnsi="Times New Roman" w:cs="Times New Roman"/>
          <w:sz w:val="20"/>
        </w:rPr>
      </w:pPr>
      <w:r>
        <w:rPr>
          <w:rFonts w:ascii="Times New Roman" w:hAnsi="Times New Roman" w:cs="Times New Roman"/>
          <w:sz w:val="20"/>
        </w:rPr>
        <w:t>26//04/</w:t>
      </w:r>
      <w:proofErr w:type="spellStart"/>
      <w:r>
        <w:rPr>
          <w:rFonts w:ascii="Times New Roman" w:hAnsi="Times New Roman" w:cs="Times New Roman"/>
          <w:sz w:val="20"/>
        </w:rPr>
        <w:t>ep</w:t>
      </w:r>
      <w:proofErr w:type="spellEnd"/>
    </w:p>
    <w:sectPr w:rsidR="00D36886" w:rsidRPr="00D36886" w:rsidSect="00B1597A">
      <w:footerReference w:type="default" r:id="rId6"/>
      <w:footerReference w:type="first" r:id="rId7"/>
      <w:footnotePr>
        <w:numRestart w:val="eachSect"/>
      </w:footnotePr>
      <w:pgSz w:w="11906" w:h="16838"/>
      <w:pgMar w:top="1560" w:right="1434" w:bottom="1560"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7D0" w:rsidRDefault="000047D0" w:rsidP="00B1597A">
      <w:pPr>
        <w:spacing w:after="0" w:line="240" w:lineRule="auto"/>
      </w:pPr>
      <w:r>
        <w:separator/>
      </w:r>
    </w:p>
  </w:endnote>
  <w:endnote w:type="continuationSeparator" w:id="0">
    <w:p w:rsidR="000047D0" w:rsidRDefault="000047D0" w:rsidP="00B15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42025"/>
      <w:docPartObj>
        <w:docPartGallery w:val="Page Numbers (Bottom of Page)"/>
        <w:docPartUnique/>
      </w:docPartObj>
    </w:sdtPr>
    <w:sdtEndPr/>
    <w:sdtContent>
      <w:p w:rsidR="00B1597A" w:rsidRDefault="00B1597A" w:rsidP="00B1597A">
        <w:pPr>
          <w:pStyle w:val="Stopka"/>
          <w:jc w:val="center"/>
        </w:pPr>
        <w:r w:rsidRPr="00B1597A">
          <w:rPr>
            <w:rFonts w:ascii="Times New Roman" w:hAnsi="Times New Roman" w:cs="Times New Roman"/>
            <w:sz w:val="24"/>
          </w:rPr>
          <w:fldChar w:fldCharType="begin"/>
        </w:r>
        <w:r w:rsidRPr="00B1597A">
          <w:rPr>
            <w:rFonts w:ascii="Times New Roman" w:hAnsi="Times New Roman" w:cs="Times New Roman"/>
            <w:sz w:val="24"/>
          </w:rPr>
          <w:instrText>PAGE   \* MERGEFORMAT</w:instrText>
        </w:r>
        <w:r w:rsidRPr="00B1597A">
          <w:rPr>
            <w:rFonts w:ascii="Times New Roman" w:hAnsi="Times New Roman" w:cs="Times New Roman"/>
            <w:sz w:val="24"/>
          </w:rPr>
          <w:fldChar w:fldCharType="separate"/>
        </w:r>
        <w:r w:rsidR="002A25B6">
          <w:rPr>
            <w:rFonts w:ascii="Times New Roman" w:hAnsi="Times New Roman" w:cs="Times New Roman"/>
            <w:noProof/>
            <w:sz w:val="24"/>
          </w:rPr>
          <w:t>10</w:t>
        </w:r>
        <w:r w:rsidRPr="00B1597A">
          <w:rPr>
            <w:rFonts w:ascii="Times New Roman" w:hAnsi="Times New Roman" w:cs="Times New Roman"/>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97A" w:rsidRDefault="00B1597A">
    <w:pPr>
      <w:pStyle w:val="Stopka"/>
      <w:jc w:val="center"/>
    </w:pPr>
  </w:p>
  <w:p w:rsidR="00B1597A" w:rsidRDefault="00B1597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7D0" w:rsidRDefault="000047D0" w:rsidP="00B1597A">
      <w:pPr>
        <w:spacing w:after="0" w:line="240" w:lineRule="auto"/>
      </w:pPr>
      <w:r>
        <w:separator/>
      </w:r>
    </w:p>
  </w:footnote>
  <w:footnote w:type="continuationSeparator" w:id="0">
    <w:p w:rsidR="000047D0" w:rsidRDefault="000047D0" w:rsidP="00B159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1A0"/>
    <w:rsid w:val="000047D0"/>
    <w:rsid w:val="00061561"/>
    <w:rsid w:val="001B19B2"/>
    <w:rsid w:val="002051A0"/>
    <w:rsid w:val="00217E5A"/>
    <w:rsid w:val="002A25B6"/>
    <w:rsid w:val="00344CCF"/>
    <w:rsid w:val="0039474F"/>
    <w:rsid w:val="00395888"/>
    <w:rsid w:val="0052073A"/>
    <w:rsid w:val="0054204D"/>
    <w:rsid w:val="0066678F"/>
    <w:rsid w:val="007A64E0"/>
    <w:rsid w:val="009109D2"/>
    <w:rsid w:val="00A46FE9"/>
    <w:rsid w:val="00B1597A"/>
    <w:rsid w:val="00B661E0"/>
    <w:rsid w:val="00D00E08"/>
    <w:rsid w:val="00D36886"/>
    <w:rsid w:val="00FD64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FDD608-9A1F-4572-8FF1-D89723A1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051A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51A0"/>
  </w:style>
  <w:style w:type="table" w:customStyle="1" w:styleId="TABELA2zszablonu">
    <w:name w:val="TABELA 2 z szablonu"/>
    <w:basedOn w:val="Tabela-Elegancki"/>
    <w:uiPriority w:val="99"/>
    <w:rsid w:val="002051A0"/>
    <w:pPr>
      <w:widowControl w:val="0"/>
      <w:autoSpaceDE w:val="0"/>
      <w:autoSpaceDN w:val="0"/>
      <w:adjustRightInd w:val="0"/>
      <w:spacing w:after="0" w:line="240" w:lineRule="auto"/>
    </w:pPr>
    <w:rPr>
      <w:rFonts w:ascii="Times" w:eastAsia="Times New Roman" w:hAnsi="Times" w:cs="Times New Roman"/>
      <w:sz w:val="24"/>
      <w:szCs w:val="24"/>
      <w:lang w:eastAsia="pl-PL"/>
    </w:r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styleId="Tabela-Elegancki">
    <w:name w:val="Table Elegant"/>
    <w:basedOn w:val="Standardowy"/>
    <w:uiPriority w:val="99"/>
    <w:semiHidden/>
    <w:unhideWhenUsed/>
    <w:rsid w:val="002051A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Stopka">
    <w:name w:val="footer"/>
    <w:basedOn w:val="Normalny"/>
    <w:link w:val="StopkaZnak"/>
    <w:uiPriority w:val="99"/>
    <w:unhideWhenUsed/>
    <w:rsid w:val="00B1597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597A"/>
  </w:style>
  <w:style w:type="paragraph" w:styleId="Akapitzlist">
    <w:name w:val="List Paragraph"/>
    <w:basedOn w:val="Normalny"/>
    <w:uiPriority w:val="34"/>
    <w:qFormat/>
    <w:rsid w:val="007A64E0"/>
    <w:pPr>
      <w:ind w:left="720"/>
      <w:contextualSpacing/>
    </w:pPr>
  </w:style>
  <w:style w:type="paragraph" w:styleId="Tekstdymka">
    <w:name w:val="Balloon Text"/>
    <w:basedOn w:val="Normalny"/>
    <w:link w:val="TekstdymkaZnak"/>
    <w:uiPriority w:val="99"/>
    <w:semiHidden/>
    <w:unhideWhenUsed/>
    <w:rsid w:val="009109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09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2297</Words>
  <Characters>13783</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Pietrzak Ewa</dc:creator>
  <cp:lastModifiedBy>Grażyna D. Grabowska</cp:lastModifiedBy>
  <cp:revision>2</cp:revision>
  <dcterms:created xsi:type="dcterms:W3CDTF">2019-05-24T08:24:00Z</dcterms:created>
  <dcterms:modified xsi:type="dcterms:W3CDTF">2019-05-24T08:24:00Z</dcterms:modified>
</cp:coreProperties>
</file>